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C6" w:rsidRDefault="00DA4DC6" w:rsidP="00DA4DC6">
      <w:pPr>
        <w:rPr>
          <w:rFonts w:ascii="Calibri" w:hAnsi="Calibri" w:cs="Calibri"/>
          <w:b/>
          <w:sz w:val="48"/>
          <w:szCs w:val="48"/>
        </w:rPr>
      </w:pPr>
      <w:r w:rsidRPr="0035625D">
        <w:rPr>
          <w:rFonts w:ascii="Calibri" w:hAnsi="Calibri" w:cs="Calibri"/>
          <w:b/>
          <w:sz w:val="48"/>
          <w:szCs w:val="48"/>
        </w:rPr>
        <w:t>DERS BİLGİLERİ</w:t>
      </w:r>
      <w:r w:rsidR="0035625D" w:rsidRPr="0035625D">
        <w:rPr>
          <w:rFonts w:ascii="Calibri" w:hAnsi="Calibri" w:cs="Calibri"/>
          <w:b/>
          <w:sz w:val="48"/>
          <w:szCs w:val="48"/>
        </w:rPr>
        <w:t xml:space="preserve"> VE ARAŞTIRMA KONULARI</w:t>
      </w:r>
    </w:p>
    <w:p w:rsidR="0035625D" w:rsidRPr="0035625D" w:rsidRDefault="0035625D" w:rsidP="00DA4DC6">
      <w:pPr>
        <w:rPr>
          <w:rFonts w:ascii="Calibri" w:hAnsi="Calibri" w:cs="Calibri"/>
          <w:b/>
          <w:sz w:val="48"/>
          <w:szCs w:val="48"/>
        </w:rPr>
      </w:pPr>
    </w:p>
    <w:tbl>
      <w:tblPr>
        <w:tblW w:w="9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855"/>
        <w:gridCol w:w="851"/>
        <w:gridCol w:w="1276"/>
        <w:gridCol w:w="1275"/>
        <w:gridCol w:w="1276"/>
        <w:gridCol w:w="992"/>
        <w:gridCol w:w="993"/>
      </w:tblGrid>
      <w:tr w:rsidR="00DA4DC6" w:rsidRPr="00BD25B7" w:rsidTr="00F67B0F">
        <w:tc>
          <w:tcPr>
            <w:tcW w:w="2340" w:type="dxa"/>
          </w:tcPr>
          <w:p w:rsidR="00DA4DC6" w:rsidRPr="00982BF8" w:rsidRDefault="00DA4DC6" w:rsidP="00F67B0F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855" w:type="dxa"/>
          </w:tcPr>
          <w:p w:rsidR="00DA4DC6" w:rsidRPr="00982BF8" w:rsidRDefault="00DA4DC6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851" w:type="dxa"/>
          </w:tcPr>
          <w:p w:rsidR="00DA4DC6" w:rsidRPr="00982BF8" w:rsidRDefault="00DA4DC6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bCs/>
                <w:sz w:val="20"/>
                <w:szCs w:val="20"/>
              </w:rPr>
              <w:t>Yarıyılı</w:t>
            </w:r>
          </w:p>
          <w:p w:rsidR="00DA4DC6" w:rsidRPr="00982BF8" w:rsidRDefault="00DA4DC6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982BF8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(a)</w:t>
            </w:r>
          </w:p>
        </w:tc>
        <w:tc>
          <w:tcPr>
            <w:tcW w:w="1276" w:type="dxa"/>
          </w:tcPr>
          <w:p w:rsidR="00DA4DC6" w:rsidRPr="00982BF8" w:rsidRDefault="00DA4DC6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bCs/>
                <w:sz w:val="20"/>
                <w:szCs w:val="20"/>
              </w:rPr>
              <w:t>Teori (saat/hafta)</w:t>
            </w:r>
          </w:p>
        </w:tc>
        <w:tc>
          <w:tcPr>
            <w:tcW w:w="1275" w:type="dxa"/>
          </w:tcPr>
          <w:p w:rsidR="00DA4DC6" w:rsidRPr="00982BF8" w:rsidRDefault="00DA4DC6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bCs/>
                <w:sz w:val="20"/>
                <w:szCs w:val="20"/>
              </w:rPr>
              <w:t>Uygulama</w:t>
            </w:r>
          </w:p>
          <w:p w:rsidR="00DA4DC6" w:rsidRPr="00982BF8" w:rsidRDefault="00DA4DC6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bCs/>
                <w:sz w:val="20"/>
                <w:szCs w:val="20"/>
              </w:rPr>
              <w:t>(saat/hafta)</w:t>
            </w:r>
          </w:p>
          <w:p w:rsidR="00DA4DC6" w:rsidRPr="00982BF8" w:rsidRDefault="00DA4DC6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982BF8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(b)</w:t>
            </w:r>
          </w:p>
        </w:tc>
        <w:tc>
          <w:tcPr>
            <w:tcW w:w="1276" w:type="dxa"/>
          </w:tcPr>
          <w:p w:rsidR="00DA4DC6" w:rsidRPr="00982BF8" w:rsidRDefault="00DA4DC6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982BF8">
              <w:rPr>
                <w:rFonts w:ascii="Calibri" w:hAnsi="Calibri" w:cs="Calibri"/>
                <w:b/>
                <w:bCs/>
                <w:sz w:val="20"/>
                <w:szCs w:val="20"/>
              </w:rPr>
              <w:t>Laboratuar</w:t>
            </w:r>
            <w:proofErr w:type="spellEnd"/>
          </w:p>
          <w:p w:rsidR="00DA4DC6" w:rsidRPr="00982BF8" w:rsidRDefault="00DA4DC6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bCs/>
                <w:sz w:val="20"/>
                <w:szCs w:val="20"/>
              </w:rPr>
              <w:t>(saat/hafta)</w:t>
            </w:r>
          </w:p>
        </w:tc>
        <w:tc>
          <w:tcPr>
            <w:tcW w:w="992" w:type="dxa"/>
          </w:tcPr>
          <w:p w:rsidR="00DA4DC6" w:rsidRPr="00982BF8" w:rsidRDefault="00DA4DC6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bCs/>
                <w:sz w:val="20"/>
                <w:szCs w:val="20"/>
              </w:rPr>
              <w:t>Yerel Kredi</w:t>
            </w:r>
          </w:p>
          <w:p w:rsidR="00DA4DC6" w:rsidRPr="00982BF8" w:rsidRDefault="00DA4DC6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A4DC6" w:rsidRPr="00982BF8" w:rsidRDefault="00DA4DC6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982BF8">
              <w:rPr>
                <w:rFonts w:ascii="Calibri" w:hAnsi="Calibri" w:cs="Calibri"/>
                <w:b/>
                <w:bCs/>
                <w:sz w:val="20"/>
                <w:szCs w:val="20"/>
              </w:rPr>
              <w:t>AKTS</w:t>
            </w:r>
            <w:proofErr w:type="spellEnd"/>
          </w:p>
        </w:tc>
      </w:tr>
      <w:tr w:rsidR="00DA4DC6" w:rsidRPr="00BD25B7" w:rsidTr="00F67B0F">
        <w:tc>
          <w:tcPr>
            <w:tcW w:w="2340" w:type="dxa"/>
          </w:tcPr>
          <w:p w:rsidR="00DA4DC6" w:rsidRPr="00982BF8" w:rsidRDefault="00DE675E" w:rsidP="00F67B0F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Ders adı buraya yazılacak</w:t>
            </w:r>
          </w:p>
        </w:tc>
        <w:tc>
          <w:tcPr>
            <w:tcW w:w="855" w:type="dxa"/>
          </w:tcPr>
          <w:p w:rsidR="00DA4DC6" w:rsidRPr="00982BF8" w:rsidRDefault="00530DA4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BBY</w:t>
            </w:r>
            <w:proofErr w:type="spellEnd"/>
            <w:r w:rsidR="00311FE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351</w:t>
            </w:r>
          </w:p>
        </w:tc>
        <w:tc>
          <w:tcPr>
            <w:tcW w:w="851" w:type="dxa"/>
          </w:tcPr>
          <w:p w:rsidR="00DA4DC6" w:rsidRPr="00982BF8" w:rsidRDefault="00E51E4C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A4DC6" w:rsidRPr="00982BF8" w:rsidRDefault="00530DA4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DA4DC6" w:rsidRPr="00982BF8" w:rsidRDefault="00530DA4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A4DC6" w:rsidRPr="00982BF8" w:rsidRDefault="00530DA4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A4DC6" w:rsidRPr="00982BF8" w:rsidRDefault="00530DA4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A4DC6" w:rsidRPr="00982BF8" w:rsidRDefault="00530DA4" w:rsidP="00F67B0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</w:tr>
      <w:tr w:rsidR="00E51E4C" w:rsidRPr="00BD25B7" w:rsidTr="00F67B0F">
        <w:tc>
          <w:tcPr>
            <w:tcW w:w="2340" w:type="dxa"/>
          </w:tcPr>
          <w:p w:rsidR="00E51E4C" w:rsidRPr="00982BF8" w:rsidRDefault="00E51E4C" w:rsidP="00F67B0F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Cs/>
                <w:sz w:val="20"/>
                <w:szCs w:val="20"/>
              </w:rPr>
              <w:t>Önkoşul(</w:t>
            </w:r>
            <w:proofErr w:type="spellStart"/>
            <w:r w:rsidRPr="00982BF8">
              <w:rPr>
                <w:rFonts w:ascii="Calibri" w:hAnsi="Calibri" w:cs="Calibri"/>
                <w:bCs/>
                <w:sz w:val="20"/>
                <w:szCs w:val="20"/>
              </w:rPr>
              <w:t>lar</w:t>
            </w:r>
            <w:proofErr w:type="spellEnd"/>
            <w:r w:rsidRPr="00982BF8">
              <w:rPr>
                <w:rFonts w:ascii="Calibri" w:hAnsi="Calibri" w:cs="Calibri"/>
                <w:bCs/>
                <w:sz w:val="20"/>
                <w:szCs w:val="20"/>
              </w:rPr>
              <w:t>)-var ise</w:t>
            </w:r>
          </w:p>
        </w:tc>
        <w:tc>
          <w:tcPr>
            <w:tcW w:w="7518" w:type="dxa"/>
            <w:gridSpan w:val="7"/>
          </w:tcPr>
          <w:p w:rsidR="00E51E4C" w:rsidRPr="00982BF8" w:rsidRDefault="00E51E4C" w:rsidP="002030B8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Cs/>
                <w:sz w:val="20"/>
                <w:szCs w:val="20"/>
              </w:rPr>
              <w:t>Yok</w:t>
            </w:r>
          </w:p>
        </w:tc>
      </w:tr>
      <w:tr w:rsidR="00E51E4C" w:rsidRPr="00BD25B7" w:rsidTr="00F67B0F">
        <w:tc>
          <w:tcPr>
            <w:tcW w:w="2340" w:type="dxa"/>
          </w:tcPr>
          <w:p w:rsidR="00E51E4C" w:rsidRPr="00982BF8" w:rsidRDefault="00E51E4C" w:rsidP="00F67B0F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Cs/>
                <w:sz w:val="20"/>
                <w:szCs w:val="20"/>
              </w:rPr>
              <w:t>Dersin dili</w:t>
            </w:r>
          </w:p>
        </w:tc>
        <w:tc>
          <w:tcPr>
            <w:tcW w:w="7518" w:type="dxa"/>
            <w:gridSpan w:val="7"/>
          </w:tcPr>
          <w:p w:rsidR="00E51E4C" w:rsidRPr="00982BF8" w:rsidRDefault="00E51E4C" w:rsidP="002030B8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Türkçe</w:t>
            </w:r>
          </w:p>
        </w:tc>
      </w:tr>
      <w:tr w:rsidR="00E51E4C" w:rsidRPr="00BD25B7" w:rsidTr="00F67B0F">
        <w:tc>
          <w:tcPr>
            <w:tcW w:w="2340" w:type="dxa"/>
          </w:tcPr>
          <w:p w:rsidR="00E51E4C" w:rsidRPr="00982BF8" w:rsidRDefault="00E51E4C" w:rsidP="00F67B0F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Cs/>
                <w:sz w:val="20"/>
                <w:szCs w:val="20"/>
              </w:rPr>
              <w:t xml:space="preserve">Dersin Türü </w:t>
            </w:r>
          </w:p>
        </w:tc>
        <w:tc>
          <w:tcPr>
            <w:tcW w:w="7518" w:type="dxa"/>
            <w:gridSpan w:val="7"/>
          </w:tcPr>
          <w:p w:rsidR="00E51E4C" w:rsidRPr="00982BF8" w:rsidRDefault="00E51E4C" w:rsidP="002030B8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Seçmeli</w:t>
            </w:r>
          </w:p>
        </w:tc>
      </w:tr>
      <w:tr w:rsidR="00E51E4C" w:rsidRPr="00BD25B7" w:rsidTr="00F67B0F">
        <w:tc>
          <w:tcPr>
            <w:tcW w:w="2340" w:type="dxa"/>
          </w:tcPr>
          <w:p w:rsidR="00E51E4C" w:rsidRPr="00982BF8" w:rsidRDefault="00E51E4C" w:rsidP="00F67B0F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Cs/>
                <w:sz w:val="20"/>
                <w:szCs w:val="20"/>
              </w:rPr>
              <w:t>Dersin verilme şekli</w:t>
            </w:r>
          </w:p>
        </w:tc>
        <w:tc>
          <w:tcPr>
            <w:tcW w:w="7518" w:type="dxa"/>
            <w:gridSpan w:val="7"/>
          </w:tcPr>
          <w:p w:rsidR="00E51E4C" w:rsidRPr="00982BF8" w:rsidRDefault="00E51E4C" w:rsidP="002030B8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Cs/>
                <w:sz w:val="20"/>
                <w:szCs w:val="20"/>
              </w:rPr>
              <w:t>Yüz yüze</w:t>
            </w:r>
          </w:p>
        </w:tc>
      </w:tr>
      <w:tr w:rsidR="00E51E4C" w:rsidRPr="00BD25B7" w:rsidTr="00F67B0F">
        <w:tc>
          <w:tcPr>
            <w:tcW w:w="2340" w:type="dxa"/>
          </w:tcPr>
          <w:p w:rsidR="00E51E4C" w:rsidRPr="00982BF8" w:rsidRDefault="00E51E4C" w:rsidP="00F67B0F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Cs/>
                <w:sz w:val="20"/>
                <w:szCs w:val="20"/>
              </w:rPr>
              <w:t xml:space="preserve">Dersin öğrenme ve öğretme teknikleri </w:t>
            </w:r>
          </w:p>
        </w:tc>
        <w:tc>
          <w:tcPr>
            <w:tcW w:w="7518" w:type="dxa"/>
            <w:gridSpan w:val="7"/>
          </w:tcPr>
          <w:p w:rsidR="00E51E4C" w:rsidRPr="00982BF8" w:rsidRDefault="00E51E4C" w:rsidP="002030B8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Cs/>
                <w:sz w:val="20"/>
                <w:szCs w:val="20"/>
              </w:rPr>
              <w:t>Anlatım, tartışma.</w:t>
            </w:r>
          </w:p>
        </w:tc>
      </w:tr>
      <w:tr w:rsidR="00E51E4C" w:rsidRPr="00BD25B7" w:rsidTr="00F67B0F">
        <w:tc>
          <w:tcPr>
            <w:tcW w:w="2340" w:type="dxa"/>
          </w:tcPr>
          <w:p w:rsidR="00E51E4C" w:rsidRPr="00982BF8" w:rsidRDefault="00E51E4C" w:rsidP="00F67B0F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Cs/>
                <w:sz w:val="20"/>
                <w:szCs w:val="20"/>
              </w:rPr>
              <w:t>Dersin sorumlusu(</w:t>
            </w:r>
            <w:proofErr w:type="spellStart"/>
            <w:r w:rsidRPr="00982BF8">
              <w:rPr>
                <w:rFonts w:ascii="Calibri" w:hAnsi="Calibri" w:cs="Calibri"/>
                <w:bCs/>
                <w:sz w:val="20"/>
                <w:szCs w:val="20"/>
              </w:rPr>
              <w:t>ları</w:t>
            </w:r>
            <w:proofErr w:type="spellEnd"/>
            <w:r w:rsidRPr="00982BF8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  <w:tc>
          <w:tcPr>
            <w:tcW w:w="7518" w:type="dxa"/>
            <w:gridSpan w:val="7"/>
          </w:tcPr>
          <w:p w:rsidR="00E51E4C" w:rsidRPr="00982BF8" w:rsidRDefault="003151C4" w:rsidP="002030B8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Prof.</w:t>
            </w:r>
            <w:bookmarkStart w:id="0" w:name="_GoBack"/>
            <w:bookmarkEnd w:id="0"/>
            <w:r w:rsidR="00311FE6">
              <w:rPr>
                <w:rFonts w:ascii="Calibri" w:hAnsi="Calibri" w:cs="Calibri"/>
                <w:bCs/>
                <w:sz w:val="20"/>
                <w:szCs w:val="20"/>
              </w:rPr>
              <w:t xml:space="preserve"> Dr. </w:t>
            </w:r>
            <w:r w:rsidR="00856EFF">
              <w:rPr>
                <w:rFonts w:ascii="Calibri" w:hAnsi="Calibri" w:cs="Calibri"/>
                <w:bCs/>
                <w:sz w:val="20"/>
                <w:szCs w:val="20"/>
              </w:rPr>
              <w:t>Özgür Külcü</w:t>
            </w:r>
          </w:p>
        </w:tc>
      </w:tr>
      <w:tr w:rsidR="00E262AB" w:rsidRPr="00BD25B7" w:rsidTr="00F67B0F">
        <w:tc>
          <w:tcPr>
            <w:tcW w:w="2340" w:type="dxa"/>
          </w:tcPr>
          <w:p w:rsidR="00E262AB" w:rsidRPr="00982BF8" w:rsidRDefault="00E262AB" w:rsidP="00F67B0F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Cs/>
                <w:sz w:val="20"/>
                <w:szCs w:val="20"/>
              </w:rPr>
              <w:t xml:space="preserve">Dersin amacı  </w:t>
            </w:r>
          </w:p>
          <w:p w:rsidR="00E262AB" w:rsidRPr="00982BF8" w:rsidRDefault="00E262AB" w:rsidP="00F67B0F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7"/>
          </w:tcPr>
          <w:p w:rsidR="00E262AB" w:rsidRPr="00982BF8" w:rsidRDefault="00E262AB" w:rsidP="002030B8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 xml:space="preserve">Bu dersin amacı öğrencilere çağdaş örgüt kuramları ve teknikleri konusunda bilgi vermek ve bu bilgileri bilgi merkezlerinin yönetimine uygulama becerisi kazandırmaktır. </w:t>
            </w:r>
          </w:p>
        </w:tc>
      </w:tr>
      <w:tr w:rsidR="00E262AB" w:rsidRPr="00BD25B7" w:rsidTr="00F67B0F">
        <w:tc>
          <w:tcPr>
            <w:tcW w:w="2340" w:type="dxa"/>
          </w:tcPr>
          <w:p w:rsidR="00E262AB" w:rsidRPr="00982BF8" w:rsidRDefault="00E262AB" w:rsidP="00F67B0F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Cs/>
                <w:sz w:val="20"/>
                <w:szCs w:val="20"/>
              </w:rPr>
              <w:t xml:space="preserve">Dersin öğrenme çıktıları </w:t>
            </w:r>
          </w:p>
        </w:tc>
        <w:tc>
          <w:tcPr>
            <w:tcW w:w="7518" w:type="dxa"/>
            <w:gridSpan w:val="7"/>
          </w:tcPr>
          <w:p w:rsidR="00E262AB" w:rsidRPr="00982BF8" w:rsidRDefault="00E262AB" w:rsidP="002030B8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Bu dersin sonunda öğrenci; çağdaş örgüt kuramları ve teknikleri konusunda bilgi sahibi olur ve bunları bilgi merkezlerinde uygulama becerisi kazanır</w:t>
            </w:r>
          </w:p>
        </w:tc>
      </w:tr>
      <w:tr w:rsidR="00E262AB" w:rsidRPr="00BD25B7" w:rsidTr="00F67B0F">
        <w:tc>
          <w:tcPr>
            <w:tcW w:w="2340" w:type="dxa"/>
          </w:tcPr>
          <w:p w:rsidR="00E262AB" w:rsidRPr="00982BF8" w:rsidRDefault="00E262AB" w:rsidP="00F67B0F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  <w:r w:rsidRPr="00982BF8">
              <w:rPr>
                <w:rFonts w:ascii="Calibri" w:hAnsi="Calibri" w:cs="Calibri"/>
                <w:bCs/>
                <w:sz w:val="20"/>
                <w:szCs w:val="20"/>
              </w:rPr>
              <w:t xml:space="preserve">Dersin içeriği </w:t>
            </w:r>
          </w:p>
        </w:tc>
        <w:tc>
          <w:tcPr>
            <w:tcW w:w="7518" w:type="dxa"/>
            <w:gridSpan w:val="7"/>
          </w:tcPr>
          <w:p w:rsidR="00E262AB" w:rsidRPr="00982BF8" w:rsidRDefault="00E262AB" w:rsidP="00E262A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Temel örgüt kuramları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v bilgi merkezleri yönetimi</w:t>
            </w:r>
          </w:p>
          <w:p w:rsidR="00E262AB" w:rsidRPr="00982BF8" w:rsidRDefault="00E262AB" w:rsidP="00E262A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Planlama</w:t>
            </w:r>
          </w:p>
          <w:p w:rsidR="00E262AB" w:rsidRPr="00982BF8" w:rsidRDefault="00E262AB" w:rsidP="00E262A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Örgütleme</w:t>
            </w:r>
          </w:p>
          <w:p w:rsidR="00E262AB" w:rsidRPr="00982BF8" w:rsidRDefault="00E262AB" w:rsidP="00E262A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İnsan kaynakları</w:t>
            </w:r>
          </w:p>
          <w:p w:rsidR="00E262AB" w:rsidRPr="00982BF8" w:rsidRDefault="00E262AB" w:rsidP="00E262A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Yöneltme ve önderlik</w:t>
            </w:r>
          </w:p>
          <w:p w:rsidR="00E262AB" w:rsidRPr="00982BF8" w:rsidRDefault="00E262AB" w:rsidP="00E262A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Örgütsel davranış</w:t>
            </w:r>
          </w:p>
          <w:p w:rsidR="00E262AB" w:rsidRPr="00982BF8" w:rsidRDefault="00E262AB" w:rsidP="00E262A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Performans değerlendirme</w:t>
            </w:r>
          </w:p>
        </w:tc>
      </w:tr>
      <w:tr w:rsidR="00E262AB" w:rsidRPr="00BD25B7" w:rsidTr="00F67B0F">
        <w:tc>
          <w:tcPr>
            <w:tcW w:w="2340" w:type="dxa"/>
          </w:tcPr>
          <w:p w:rsidR="00E262AB" w:rsidRPr="00982BF8" w:rsidRDefault="00E262AB" w:rsidP="00F67B0F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</w:pPr>
            <w:r w:rsidRPr="00982BF8">
              <w:rPr>
                <w:rFonts w:ascii="Calibri" w:hAnsi="Calibri" w:cs="Calibri"/>
                <w:bCs/>
                <w:sz w:val="20"/>
                <w:szCs w:val="20"/>
              </w:rPr>
              <w:t xml:space="preserve">Kaynaklar </w:t>
            </w:r>
          </w:p>
          <w:p w:rsidR="00E262AB" w:rsidRPr="00982BF8" w:rsidRDefault="00E262AB" w:rsidP="00F67B0F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518" w:type="dxa"/>
            <w:gridSpan w:val="7"/>
          </w:tcPr>
          <w:p w:rsidR="00E262AB" w:rsidRPr="00982BF8" w:rsidRDefault="00E262AB" w:rsidP="002030B8">
            <w:pPr>
              <w:autoSpaceDE w:val="0"/>
              <w:autoSpaceDN w:val="0"/>
              <w:adjustRightInd w:val="0"/>
              <w:ind w:left="317" w:hanging="283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Çelik, S. (2000). Üniversite kütüphaneleri: Amaç, görev, işlev, yönetim ve örgüt yapısı. Doğuş Üniversitesi Dergisi, 2, 52-62.</w:t>
            </w:r>
          </w:p>
          <w:p w:rsidR="00E262AB" w:rsidRPr="00982BF8" w:rsidRDefault="00E262AB" w:rsidP="002030B8">
            <w:pPr>
              <w:autoSpaceDE w:val="0"/>
              <w:autoSpaceDN w:val="0"/>
              <w:adjustRightInd w:val="0"/>
              <w:ind w:left="317" w:hanging="283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Lussier</w:t>
            </w:r>
            <w:proofErr w:type="spellEnd"/>
            <w:r w:rsidRPr="00982BF8">
              <w:rPr>
                <w:rFonts w:ascii="Calibri" w:hAnsi="Calibri" w:cs="Calibri"/>
                <w:sz w:val="20"/>
                <w:szCs w:val="20"/>
              </w:rPr>
              <w:t xml:space="preserve">, R. N. (2006). Management Fundamentals: </w:t>
            </w: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Concepts</w:t>
            </w:r>
            <w:proofErr w:type="spellEnd"/>
            <w:r w:rsidRPr="00982BF8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application</w:t>
            </w:r>
            <w:proofErr w:type="spellEnd"/>
            <w:r w:rsidRPr="00982BF8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skill</w:t>
            </w:r>
            <w:proofErr w:type="spellEnd"/>
            <w:r w:rsidRPr="00982B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development</w:t>
            </w:r>
            <w:proofErr w:type="spellEnd"/>
            <w:r w:rsidRPr="00982BF8">
              <w:rPr>
                <w:rFonts w:ascii="Calibri" w:hAnsi="Calibri" w:cs="Calibri"/>
                <w:sz w:val="20"/>
                <w:szCs w:val="20"/>
              </w:rPr>
              <w:t xml:space="preserve"> (3.bs.). </w:t>
            </w: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Canada</w:t>
            </w:r>
            <w:proofErr w:type="spellEnd"/>
            <w:r w:rsidRPr="00982BF8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Thomson</w:t>
            </w:r>
            <w:proofErr w:type="spellEnd"/>
            <w:r w:rsidRPr="00982BF8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E262AB" w:rsidRPr="00982BF8" w:rsidRDefault="00E262AB" w:rsidP="002030B8">
            <w:pPr>
              <w:autoSpaceDE w:val="0"/>
              <w:autoSpaceDN w:val="0"/>
              <w:adjustRightInd w:val="0"/>
              <w:ind w:left="317" w:hanging="283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Lussier</w:t>
            </w:r>
            <w:proofErr w:type="spellEnd"/>
            <w:r w:rsidRPr="00982BF8">
              <w:rPr>
                <w:rFonts w:ascii="Calibri" w:hAnsi="Calibri" w:cs="Calibri"/>
                <w:sz w:val="20"/>
                <w:szCs w:val="20"/>
              </w:rPr>
              <w:t xml:space="preserve">, R. N. (2006). Management Fundamentals: </w:t>
            </w: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Concepts</w:t>
            </w:r>
            <w:proofErr w:type="spellEnd"/>
            <w:r w:rsidRPr="00982BF8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application</w:t>
            </w:r>
            <w:proofErr w:type="spellEnd"/>
            <w:r w:rsidRPr="00982BF8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skill</w:t>
            </w:r>
            <w:proofErr w:type="spellEnd"/>
            <w:r w:rsidRPr="00982B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development</w:t>
            </w:r>
            <w:proofErr w:type="spellEnd"/>
            <w:r w:rsidRPr="00982BF8">
              <w:rPr>
                <w:rFonts w:ascii="Calibri" w:hAnsi="Calibri" w:cs="Calibri"/>
                <w:sz w:val="20"/>
                <w:szCs w:val="20"/>
              </w:rPr>
              <w:t xml:space="preserve"> (3.bs.). </w:t>
            </w: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Canada</w:t>
            </w:r>
            <w:proofErr w:type="spellEnd"/>
            <w:r w:rsidRPr="00982BF8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Thomson</w:t>
            </w:r>
            <w:proofErr w:type="spellEnd"/>
            <w:r w:rsidRPr="00982BF8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E262AB" w:rsidRPr="00982BF8" w:rsidRDefault="00E262AB" w:rsidP="002030B8">
            <w:pPr>
              <w:autoSpaceDE w:val="0"/>
              <w:autoSpaceDN w:val="0"/>
              <w:adjustRightInd w:val="0"/>
              <w:ind w:left="317" w:hanging="283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Stueart</w:t>
            </w:r>
            <w:proofErr w:type="spellEnd"/>
            <w:r w:rsidRPr="00982BF8">
              <w:rPr>
                <w:rFonts w:ascii="Calibri" w:hAnsi="Calibri" w:cs="Calibri"/>
                <w:sz w:val="20"/>
                <w:szCs w:val="20"/>
              </w:rPr>
              <w:t xml:space="preserve">, R. D. ve </w:t>
            </w: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Moran</w:t>
            </w:r>
            <w:proofErr w:type="spellEnd"/>
            <w:r w:rsidRPr="00982BF8">
              <w:rPr>
                <w:rFonts w:ascii="Calibri" w:hAnsi="Calibri" w:cs="Calibri"/>
                <w:sz w:val="20"/>
                <w:szCs w:val="20"/>
              </w:rPr>
              <w:t xml:space="preserve">, B. B. (1998). Library </w:t>
            </w: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982B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information</w:t>
            </w:r>
            <w:proofErr w:type="spellEnd"/>
            <w:r w:rsidRPr="00982B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center</w:t>
            </w:r>
            <w:proofErr w:type="spellEnd"/>
            <w:r w:rsidRPr="00982B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management</w:t>
            </w:r>
            <w:proofErr w:type="spellEnd"/>
            <w:r w:rsidRPr="00982BF8">
              <w:rPr>
                <w:rFonts w:ascii="Calibri" w:hAnsi="Calibri" w:cs="Calibri"/>
                <w:sz w:val="20"/>
                <w:szCs w:val="20"/>
              </w:rPr>
              <w:t xml:space="preserve"> (5.bs.).</w:t>
            </w: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Englewood</w:t>
            </w:r>
            <w:proofErr w:type="spellEnd"/>
            <w:r w:rsidRPr="00982BF8">
              <w:rPr>
                <w:rFonts w:ascii="Calibri" w:hAnsi="Calibri" w:cs="Calibri"/>
                <w:sz w:val="20"/>
                <w:szCs w:val="20"/>
              </w:rPr>
              <w:t xml:space="preserve">, Colorado: Libraries </w:t>
            </w: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Unlimited</w:t>
            </w:r>
            <w:proofErr w:type="spellEnd"/>
            <w:r w:rsidRPr="00982BF8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Inc</w:t>
            </w:r>
            <w:proofErr w:type="spellEnd"/>
            <w:r w:rsidRPr="00982BF8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E262AB" w:rsidRPr="00982BF8" w:rsidRDefault="00E262AB" w:rsidP="002030B8">
            <w:pPr>
              <w:autoSpaceDE w:val="0"/>
              <w:autoSpaceDN w:val="0"/>
              <w:adjustRightInd w:val="0"/>
              <w:ind w:left="317" w:hanging="283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 xml:space="preserve">Walton, G. (2007). </w:t>
            </w: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Theory</w:t>
            </w:r>
            <w:proofErr w:type="spellEnd"/>
            <w:r w:rsidRPr="00982BF8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research</w:t>
            </w:r>
            <w:proofErr w:type="spellEnd"/>
            <w:r w:rsidRPr="00982B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982B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  <w:r w:rsidRPr="00982BF8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library</w:t>
            </w:r>
            <w:proofErr w:type="spellEnd"/>
            <w:r w:rsidRPr="00982B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management</w:t>
            </w:r>
            <w:proofErr w:type="spellEnd"/>
            <w:r w:rsidRPr="00982BF8">
              <w:rPr>
                <w:rFonts w:ascii="Calibri" w:hAnsi="Calibri" w:cs="Calibri"/>
                <w:sz w:val="20"/>
                <w:szCs w:val="20"/>
              </w:rPr>
              <w:t xml:space="preserve"> 3: </w:t>
            </w: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Diversification</w:t>
            </w:r>
            <w:proofErr w:type="spellEnd"/>
            <w:r w:rsidRPr="00982BF8">
              <w:rPr>
                <w:rFonts w:ascii="Calibri" w:hAnsi="Calibri" w:cs="Calibri"/>
                <w:sz w:val="20"/>
                <w:szCs w:val="20"/>
              </w:rPr>
              <w:t>. Library Management, 28(6/7), 428-436.</w:t>
            </w:r>
          </w:p>
          <w:p w:rsidR="00E262AB" w:rsidRPr="00982BF8" w:rsidRDefault="00E262AB" w:rsidP="002030B8">
            <w:pPr>
              <w:ind w:left="317" w:hanging="283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 xml:space="preserve">Williams, C. (2007). Management (4.bs.). </w:t>
            </w: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Canada</w:t>
            </w:r>
            <w:proofErr w:type="spellEnd"/>
            <w:r w:rsidRPr="00982BF8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Thomson</w:t>
            </w:r>
            <w:proofErr w:type="spellEnd"/>
            <w:r w:rsidRPr="00982BF8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E262AB" w:rsidRPr="00982BF8" w:rsidRDefault="00E262AB" w:rsidP="002030B8">
            <w:pPr>
              <w:pStyle w:val="ListParagraph3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  <w:lang w:eastAsia="tr-TR"/>
              </w:rPr>
            </w:pPr>
            <w:r w:rsidRPr="00982BF8">
              <w:rPr>
                <w:rFonts w:eastAsia="Calibri" w:cs="Calibri"/>
                <w:sz w:val="20"/>
                <w:szCs w:val="20"/>
                <w:lang w:eastAsia="tr-TR"/>
              </w:rPr>
              <w:t xml:space="preserve">Yılmaz, E. (2005). Bilgi merkezlerinde toplam kalite yönetimi. Ankara: </w:t>
            </w:r>
            <w:proofErr w:type="spellStart"/>
            <w:r w:rsidRPr="00982BF8">
              <w:rPr>
                <w:rFonts w:eastAsia="Calibri" w:cs="Calibri"/>
                <w:sz w:val="20"/>
                <w:szCs w:val="20"/>
                <w:lang w:eastAsia="tr-TR"/>
              </w:rPr>
              <w:t>AlpYayınevi</w:t>
            </w:r>
            <w:proofErr w:type="spellEnd"/>
            <w:r w:rsidRPr="00982BF8">
              <w:rPr>
                <w:rFonts w:eastAsia="Calibri" w:cs="Calibri"/>
                <w:sz w:val="20"/>
                <w:szCs w:val="20"/>
                <w:lang w:eastAsia="tr-TR"/>
              </w:rPr>
              <w:t>.</w:t>
            </w:r>
          </w:p>
        </w:tc>
      </w:tr>
    </w:tbl>
    <w:p w:rsidR="00DA4DC6" w:rsidRPr="00982BF8" w:rsidRDefault="00DA4DC6" w:rsidP="00DA4DC6">
      <w:pPr>
        <w:rPr>
          <w:rFonts w:ascii="Calibri" w:hAnsi="Calibri" w:cs="Calibri"/>
          <w:b/>
          <w:sz w:val="20"/>
          <w:szCs w:val="20"/>
        </w:rPr>
      </w:pPr>
    </w:p>
    <w:p w:rsidR="00DA4DC6" w:rsidRPr="00982BF8" w:rsidRDefault="00DA4DC6" w:rsidP="00DA4DC6">
      <w:pPr>
        <w:rPr>
          <w:rFonts w:ascii="Calibri" w:hAnsi="Calibri" w:cs="Calibri"/>
          <w:b/>
          <w:sz w:val="20"/>
          <w:szCs w:val="20"/>
        </w:rPr>
      </w:pPr>
      <w:r w:rsidRPr="00982BF8">
        <w:rPr>
          <w:rFonts w:ascii="Calibri" w:hAnsi="Calibri" w:cs="Calibri"/>
          <w:b/>
          <w:sz w:val="20"/>
          <w:szCs w:val="20"/>
        </w:rPr>
        <w:t>HAFTALARA GÖRE İŞLENECEK KONULAR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"/>
        <w:gridCol w:w="8830"/>
      </w:tblGrid>
      <w:tr w:rsidR="00DA4DC6" w:rsidRPr="00BD25B7" w:rsidTr="00F67B0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sz w:val="20"/>
                <w:szCs w:val="20"/>
              </w:rPr>
              <w:t>Haftalar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sz w:val="20"/>
                <w:szCs w:val="20"/>
              </w:rPr>
              <w:t>Tartışılacak işlenecek konular</w:t>
            </w:r>
          </w:p>
        </w:tc>
      </w:tr>
      <w:tr w:rsidR="00E262AB" w:rsidRPr="006F4094" w:rsidTr="00F67B0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AB" w:rsidRPr="00982BF8" w:rsidRDefault="00E262AB" w:rsidP="00F67B0F">
            <w:pPr>
              <w:pStyle w:val="ListParagraph3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982BF8">
              <w:rPr>
                <w:rFonts w:cs="Calibri"/>
                <w:sz w:val="20"/>
                <w:szCs w:val="20"/>
              </w:rPr>
              <w:t>1. Hafta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2AB" w:rsidRPr="00982BF8" w:rsidRDefault="00E262AB" w:rsidP="002030B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>Derse Giriş: Dersin İçeriği ve Konular Üzerine Genel Değerlendirmeler</w:t>
            </w:r>
          </w:p>
        </w:tc>
      </w:tr>
      <w:tr w:rsidR="00E262AB" w:rsidRPr="006F4094" w:rsidTr="00F67B0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AB" w:rsidRPr="00982BF8" w:rsidRDefault="00E262AB" w:rsidP="00F67B0F">
            <w:pPr>
              <w:pStyle w:val="ListParagraph3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982BF8">
              <w:rPr>
                <w:rFonts w:cs="Calibri"/>
                <w:sz w:val="20"/>
                <w:szCs w:val="20"/>
              </w:rPr>
              <w:t>2. Hafta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AB" w:rsidRPr="00982BF8" w:rsidRDefault="00E262AB" w:rsidP="002030B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Yönetim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 xml:space="preserve"> , bilimsel yönetim terminolojik yaklaşımlar: Genel olarak yönetim sistemlerinin değerlendirilmesi, </w:t>
            </w:r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 </w:t>
            </w:r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 xml:space="preserve">İşletme ve bir işletme türü olarak bilgi merkezleri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Bilgi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Merkezi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İşletmesi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</w:tr>
      <w:tr w:rsidR="00E262AB" w:rsidRPr="006F4094" w:rsidTr="00F67B0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AB" w:rsidRPr="00982BF8" w:rsidRDefault="00E262AB" w:rsidP="00F67B0F">
            <w:pPr>
              <w:pStyle w:val="ListParagraph3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982BF8">
              <w:rPr>
                <w:rFonts w:cs="Calibri"/>
                <w:sz w:val="20"/>
                <w:szCs w:val="20"/>
              </w:rPr>
              <w:t>3. Hafta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AB" w:rsidRPr="00982BF8" w:rsidRDefault="00E262AB" w:rsidP="002030B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Yönetimin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>v</w:t>
            </w:r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e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yöneticinin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önemi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 xml:space="preserve">, yönetim Rolleri, yönetim işlev ve süreçleri </w:t>
            </w:r>
          </w:p>
        </w:tc>
      </w:tr>
      <w:tr w:rsidR="00E262AB" w:rsidRPr="006F4094" w:rsidTr="00F67B0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AB" w:rsidRPr="00982BF8" w:rsidRDefault="00E262AB" w:rsidP="00F67B0F">
            <w:pPr>
              <w:pStyle w:val="ListParagraph3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982BF8">
              <w:rPr>
                <w:rFonts w:cs="Calibri"/>
                <w:sz w:val="20"/>
                <w:szCs w:val="20"/>
              </w:rPr>
              <w:t>4. Hafta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AB" w:rsidRPr="00982BF8" w:rsidRDefault="00E262AB" w:rsidP="002030B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 xml:space="preserve">Yönetim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>sistemleri’nin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 xml:space="preserve"> gelişimi :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klasik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organizasyon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teorisi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>neoklasik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 xml:space="preserve"> organizasyon teorileri, </w:t>
            </w:r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modern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yönetim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düşüncesi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, </w:t>
            </w:r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 xml:space="preserve">sistem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>yaklaşımı’nın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 xml:space="preserve"> Doğuşu </w:t>
            </w:r>
          </w:p>
        </w:tc>
      </w:tr>
      <w:tr w:rsidR="00E262AB" w:rsidRPr="006F4094" w:rsidTr="00F67B0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AB" w:rsidRPr="00982BF8" w:rsidRDefault="00E262AB" w:rsidP="00F67B0F">
            <w:pPr>
              <w:pStyle w:val="ListParagraph3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982BF8">
              <w:rPr>
                <w:rFonts w:cs="Calibri"/>
                <w:sz w:val="20"/>
                <w:szCs w:val="20"/>
              </w:rPr>
              <w:t>5. Hafta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AB" w:rsidRPr="00982BF8" w:rsidRDefault="00E262AB" w:rsidP="002030B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 xml:space="preserve">Sistem yaklaşımı, sistem olarak organizasyon , sistem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>yaklaşımı’na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 xml:space="preserve"> yöneltilen eleştiriler, kalite yönetiminin doğuşu,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kalite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yönetimi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anlayişinin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gelişimi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toplam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kalite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yönetimi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kavramının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gelişimi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E262AB" w:rsidRPr="006F4094" w:rsidTr="00F67B0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AB" w:rsidRPr="00982BF8" w:rsidRDefault="00E262AB" w:rsidP="009C5860">
            <w:pPr>
              <w:pStyle w:val="ListParagraph3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982BF8">
              <w:rPr>
                <w:rFonts w:cs="Calibri"/>
                <w:sz w:val="20"/>
                <w:szCs w:val="20"/>
              </w:rPr>
              <w:t>6. Hafta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AB" w:rsidRPr="00982BF8" w:rsidRDefault="00E262AB" w:rsidP="002030B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Toplam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kalite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yönetimi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kavramının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gelişimi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, 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toplam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kalite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yönetiminin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ilkeleri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 xml:space="preserve"> , 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kalite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standartları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,</w:t>
            </w:r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kalite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lastRenderedPageBreak/>
              <w:pgNum/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tandard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olarak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i</w:t>
            </w:r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>so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’nun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gelişimi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kalite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anlayışında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iş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mükemmelliği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modeli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bilgi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merkezleri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açısından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modelin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önemi</w:t>
            </w:r>
            <w:proofErr w:type="spellEnd"/>
          </w:p>
        </w:tc>
      </w:tr>
      <w:tr w:rsidR="00E262AB" w:rsidRPr="006F4094" w:rsidTr="00F67B0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AB" w:rsidRPr="00982BF8" w:rsidRDefault="00E262AB" w:rsidP="00F67B0F">
            <w:pPr>
              <w:pStyle w:val="ListParagraph3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982BF8">
              <w:rPr>
                <w:rFonts w:cs="Calibri"/>
                <w:sz w:val="20"/>
                <w:szCs w:val="20"/>
              </w:rPr>
              <w:lastRenderedPageBreak/>
              <w:t>7. Hafta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AB" w:rsidRPr="00982BF8" w:rsidRDefault="00395B95" w:rsidP="00395B9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Bilgi Merkezleri ve örgüt yapısı. Kurumsal sistemlerle bilgi merkezi arasındaki ast üst ilişkileri, ana hizmetler, idari, mali işlerle ilgili yetki ve sorumluluklar. </w:t>
            </w:r>
            <w:r w:rsidR="00E262AB" w:rsidRPr="00982BF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E262AB" w:rsidRPr="006F4094" w:rsidTr="00F67B0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AB" w:rsidRPr="00982BF8" w:rsidRDefault="00E262AB" w:rsidP="00210459">
            <w:pPr>
              <w:pStyle w:val="ListParagraph3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982BF8">
              <w:rPr>
                <w:rFonts w:cs="Calibri"/>
                <w:sz w:val="20"/>
                <w:szCs w:val="20"/>
              </w:rPr>
              <w:t>8. Hafta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AB" w:rsidRPr="00982BF8" w:rsidRDefault="00E262AB" w:rsidP="002030B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82BF8">
              <w:rPr>
                <w:rFonts w:ascii="Calibri" w:eastAsia="Times New Roman" w:hAnsi="Calibri" w:cs="Calibri"/>
                <w:bCs/>
                <w:sz w:val="20"/>
                <w:szCs w:val="20"/>
              </w:rPr>
              <w:t>1. Ara sınav</w:t>
            </w:r>
          </w:p>
        </w:tc>
      </w:tr>
      <w:tr w:rsidR="00E262AB" w:rsidRPr="006F4094" w:rsidTr="00F67B0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AB" w:rsidRPr="00982BF8" w:rsidRDefault="00E262AB" w:rsidP="00210459">
            <w:pPr>
              <w:pStyle w:val="ListParagraph3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982BF8">
              <w:rPr>
                <w:rFonts w:cs="Calibri"/>
                <w:sz w:val="20"/>
                <w:szCs w:val="20"/>
              </w:rPr>
              <w:t>9. Hafta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AB" w:rsidRPr="00982BF8" w:rsidRDefault="00E262AB" w:rsidP="002030B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 xml:space="preserve">Bilgi merkezi açısından yönetimin işlevleri :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planlama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personel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finans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karar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verme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>v</w:t>
            </w:r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e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eşgüdüm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 xml:space="preserve">, düzenleme, denetleme,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>kontrol,organizasyon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 xml:space="preserve">, karar verme, değerlendirme, temsil etme  </w:t>
            </w:r>
          </w:p>
          <w:p w:rsidR="00E262AB" w:rsidRPr="00982BF8" w:rsidRDefault="00E262AB" w:rsidP="002030B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 xml:space="preserve">İlgili Tematik Konuların Tartışılması </w:t>
            </w:r>
          </w:p>
        </w:tc>
      </w:tr>
      <w:tr w:rsidR="00E262AB" w:rsidRPr="006F4094" w:rsidTr="00F67B0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AB" w:rsidRPr="00982BF8" w:rsidRDefault="00E262AB" w:rsidP="00210459">
            <w:pPr>
              <w:pStyle w:val="ListParagraph3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982BF8">
              <w:rPr>
                <w:rFonts w:cs="Calibri"/>
                <w:sz w:val="20"/>
                <w:szCs w:val="20"/>
              </w:rPr>
              <w:t>10. Hafta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AB" w:rsidRPr="00982BF8" w:rsidRDefault="00E262AB" w:rsidP="002030B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 xml:space="preserve">Bilgi merkezleri yönetiminde yöneticinin önemi, bilgi merkezleri yöneticisinin bilmesi gerekenler, bilgi merkezleri yöneticinin yetki ve sorumlulukları,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>türkiye’de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 xml:space="preserve"> bilgi merkezleri yönetimi, bilgi merkezlerin yönetiminde bilginin önemi, bilgi merkezlerinde farklı tür bilgi gereksinimleri  </w:t>
            </w:r>
          </w:p>
          <w:p w:rsidR="00E262AB" w:rsidRPr="00982BF8" w:rsidRDefault="00E262AB" w:rsidP="002030B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>İlgili Tematik Konuların Tartışılması</w:t>
            </w:r>
          </w:p>
        </w:tc>
      </w:tr>
      <w:tr w:rsidR="00E262AB" w:rsidRPr="006F4094" w:rsidTr="00F67B0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AB" w:rsidRPr="00982BF8" w:rsidRDefault="00E262AB" w:rsidP="005449C7">
            <w:pPr>
              <w:pStyle w:val="ListParagraph3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982BF8">
              <w:rPr>
                <w:rFonts w:cs="Calibri"/>
                <w:sz w:val="20"/>
                <w:szCs w:val="20"/>
              </w:rPr>
              <w:t>11. Hafta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AB" w:rsidRPr="00982BF8" w:rsidRDefault="00E262AB" w:rsidP="002030B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>Bilgi Merkezlerinde Bilgi Gereksinimleri, Bilgi Merkezlerinde Kullanılabilecek Bilgi Sistemleri, Bilgi Me</w:t>
            </w:r>
            <w:r w:rsidR="005B12C4">
              <w:rPr>
                <w:rFonts w:ascii="Calibri" w:eastAsia="Times New Roman" w:hAnsi="Calibri" w:cs="Calibri"/>
                <w:sz w:val="20"/>
                <w:szCs w:val="20"/>
              </w:rPr>
              <w:t>rkezlerinde Teknolojinin Etkisi</w:t>
            </w:r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 xml:space="preserve">, Veri İşleme Sistemleri,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Yönetim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Bilgi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Sistemleri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, </w:t>
            </w:r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 xml:space="preserve">Karar Destek Sistemleri </w:t>
            </w:r>
          </w:p>
          <w:p w:rsidR="00E262AB" w:rsidRPr="00982BF8" w:rsidRDefault="00E262AB" w:rsidP="002030B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>İlgili Tematik Konuların Tartışılması</w:t>
            </w:r>
          </w:p>
        </w:tc>
      </w:tr>
      <w:tr w:rsidR="00E262AB" w:rsidRPr="006F4094" w:rsidTr="00F67B0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AB" w:rsidRPr="00982BF8" w:rsidRDefault="00E262AB" w:rsidP="005449C7">
            <w:pPr>
              <w:pStyle w:val="ListParagraph3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982BF8">
              <w:rPr>
                <w:rFonts w:cs="Calibri"/>
                <w:sz w:val="20"/>
                <w:szCs w:val="20"/>
              </w:rPr>
              <w:t>12. Hafta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AB" w:rsidRPr="00982BF8" w:rsidRDefault="00E262AB" w:rsidP="002030B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  <w:r w:rsidRPr="00982BF8">
              <w:rPr>
                <w:rFonts w:ascii="Calibri" w:eastAsia="Times New Roman" w:hAnsi="Calibri" w:cs="Calibri"/>
                <w:bCs/>
                <w:sz w:val="20"/>
                <w:szCs w:val="20"/>
              </w:rPr>
              <w:t>. Ara sınav</w:t>
            </w:r>
          </w:p>
        </w:tc>
      </w:tr>
      <w:tr w:rsidR="00E262AB" w:rsidRPr="006F4094" w:rsidTr="00F67B0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AB" w:rsidRPr="00982BF8" w:rsidRDefault="00E262AB" w:rsidP="005449C7">
            <w:pPr>
              <w:pStyle w:val="ListParagraph3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982BF8">
              <w:rPr>
                <w:rFonts w:cs="Calibri"/>
                <w:sz w:val="20"/>
                <w:szCs w:val="20"/>
              </w:rPr>
              <w:t>13. Hafta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AB" w:rsidRPr="00982BF8" w:rsidRDefault="00E262AB" w:rsidP="002030B8">
            <w:pP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proofErr w:type="spellStart"/>
            <w:r w:rsidRPr="00982BF8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Yönetimde</w:t>
            </w:r>
            <w:proofErr w:type="spellEnd"/>
            <w:r w:rsidRPr="00982BF8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İnsan</w:t>
            </w:r>
            <w:proofErr w:type="spellEnd"/>
            <w:r w:rsidRPr="00982BF8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İlişkileri</w:t>
            </w:r>
            <w:proofErr w:type="spellEnd"/>
            <w:r w:rsidRPr="00982BF8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:</w:t>
            </w:r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 </w:t>
            </w:r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 xml:space="preserve">Yönetimde insan ilişkilerinin tanımı ve gelişimi, türleri ve özellikler,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çağdaş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insanın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yönetimi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sorunu</w:t>
            </w:r>
            <w:proofErr w:type="spellEnd"/>
          </w:p>
          <w:p w:rsidR="00E262AB" w:rsidRPr="00982BF8" w:rsidRDefault="00E262AB" w:rsidP="002030B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>İlgili Tematik Konuların Tartışılması</w:t>
            </w:r>
          </w:p>
        </w:tc>
      </w:tr>
      <w:tr w:rsidR="00E262AB" w:rsidRPr="006F4094" w:rsidTr="00F67B0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AB" w:rsidRPr="00982BF8" w:rsidRDefault="00E262AB" w:rsidP="005449C7">
            <w:pPr>
              <w:pStyle w:val="ListParagraph3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982BF8">
              <w:rPr>
                <w:rFonts w:cs="Calibri"/>
                <w:sz w:val="20"/>
                <w:szCs w:val="20"/>
              </w:rPr>
              <w:t>14. Hafta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AB" w:rsidRPr="00982BF8" w:rsidRDefault="00E262AB" w:rsidP="002030B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82BF8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Yönetimde</w:t>
            </w:r>
            <w:proofErr w:type="spellEnd"/>
            <w:r w:rsidRPr="00982BF8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İletişim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İletişim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Türleri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, </w:t>
            </w:r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 xml:space="preserve">İletişim Gerçekleştirilirken Yürütülen İşlemler,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İletişimde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>Yöneticinin</w:t>
            </w:r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Rolü</w:t>
            </w:r>
            <w:proofErr w:type="spellEnd"/>
            <w:r w:rsidRPr="00982BF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, </w:t>
            </w:r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 xml:space="preserve">Yönetsel İletişim Türleri : Sözel, Yazılı, Elektronik, Ast-Üst İlişkilerinde Yönetsel İletişimin Uygulanma Biçimleri, Yatay , Kişisel, Toplumsal, Kurumsal, Bilgi Sağlayıcı, Değerlendirici, Eğitici Öğretici, İnandırıcı Ve Etkileyici, Biçimsel, Doğal  İletişim, Yazılı İletişim, Sözsüz İletişim. İletişimi Engelleyen Faktörler </w:t>
            </w:r>
          </w:p>
          <w:p w:rsidR="00E262AB" w:rsidRPr="00982BF8" w:rsidRDefault="00E262AB" w:rsidP="002030B8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</w:pPr>
            <w:r w:rsidRPr="00982BF8">
              <w:rPr>
                <w:rFonts w:ascii="Calibri" w:eastAsia="Times New Roman" w:hAnsi="Calibri" w:cs="Calibri"/>
                <w:sz w:val="20"/>
                <w:szCs w:val="20"/>
              </w:rPr>
              <w:t>İlgili Tematik Konuların Tartışılması</w:t>
            </w:r>
          </w:p>
        </w:tc>
      </w:tr>
      <w:tr w:rsidR="00E262AB" w:rsidRPr="006F4094" w:rsidTr="00F67B0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AB" w:rsidRPr="00982BF8" w:rsidRDefault="00E262AB" w:rsidP="00BF4061">
            <w:pPr>
              <w:pStyle w:val="ListParagraph3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982BF8">
              <w:rPr>
                <w:rFonts w:cs="Calibri"/>
                <w:sz w:val="20"/>
                <w:szCs w:val="20"/>
              </w:rPr>
              <w:t>15. Hafta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AB" w:rsidRPr="00982BF8" w:rsidRDefault="00E262AB" w:rsidP="002030B8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Örnek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kurum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uygulamaları</w:t>
            </w:r>
            <w:proofErr w:type="spellEnd"/>
          </w:p>
        </w:tc>
      </w:tr>
      <w:tr w:rsidR="00E262AB" w:rsidRPr="006F4094" w:rsidTr="00F67B0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AB" w:rsidRPr="00982BF8" w:rsidRDefault="00E262AB" w:rsidP="00BF4061">
            <w:pPr>
              <w:pStyle w:val="ListParagraph3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982BF8">
              <w:rPr>
                <w:rFonts w:cs="Calibri"/>
                <w:sz w:val="20"/>
                <w:szCs w:val="20"/>
              </w:rPr>
              <w:t>16. Hafta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AB" w:rsidRPr="00982BF8" w:rsidRDefault="00E262AB" w:rsidP="002030B8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Kurum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örneklerinde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genel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değerlendirmeler</w:t>
            </w:r>
            <w:proofErr w:type="spellEnd"/>
          </w:p>
        </w:tc>
      </w:tr>
    </w:tbl>
    <w:p w:rsidR="00DA4DC6" w:rsidRDefault="00DA4DC6" w:rsidP="00DA4DC6">
      <w:pPr>
        <w:rPr>
          <w:rFonts w:ascii="Calibri" w:hAnsi="Calibri" w:cs="Calibri"/>
          <w:b/>
          <w:sz w:val="20"/>
          <w:szCs w:val="20"/>
        </w:rPr>
      </w:pPr>
    </w:p>
    <w:p w:rsidR="00DA4DC6" w:rsidRDefault="00DA4DC6" w:rsidP="00DA4DC6">
      <w:pPr>
        <w:rPr>
          <w:rFonts w:ascii="Calibri" w:hAnsi="Calibri" w:cs="Calibri"/>
          <w:b/>
          <w:sz w:val="20"/>
          <w:szCs w:val="20"/>
        </w:rPr>
      </w:pPr>
    </w:p>
    <w:p w:rsidR="00DA4DC6" w:rsidRDefault="00DA4DC6" w:rsidP="00DA4DC6">
      <w:pPr>
        <w:rPr>
          <w:rFonts w:ascii="Calibri" w:hAnsi="Calibri" w:cs="Calibri"/>
          <w:b/>
          <w:sz w:val="20"/>
          <w:szCs w:val="20"/>
        </w:rPr>
      </w:pPr>
    </w:p>
    <w:p w:rsidR="00DA4DC6" w:rsidRDefault="00DA4DC6" w:rsidP="00DA4DC6">
      <w:pPr>
        <w:rPr>
          <w:rFonts w:ascii="Calibri" w:hAnsi="Calibri" w:cs="Calibri"/>
          <w:b/>
          <w:sz w:val="20"/>
          <w:szCs w:val="20"/>
        </w:rPr>
      </w:pPr>
    </w:p>
    <w:p w:rsidR="00DA4DC6" w:rsidRPr="00982BF8" w:rsidRDefault="00DA4DC6" w:rsidP="00DA4DC6">
      <w:pPr>
        <w:rPr>
          <w:rFonts w:ascii="Calibri" w:hAnsi="Calibri" w:cs="Calibri"/>
          <w:b/>
          <w:sz w:val="20"/>
          <w:szCs w:val="20"/>
        </w:rPr>
      </w:pPr>
      <w:r w:rsidRPr="00982BF8">
        <w:rPr>
          <w:rFonts w:ascii="Calibri" w:hAnsi="Calibri" w:cs="Calibri"/>
          <w:b/>
          <w:sz w:val="20"/>
          <w:szCs w:val="20"/>
        </w:rPr>
        <w:t xml:space="preserve">DEĞERLENDİRME SİSTEMİ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1559"/>
        <w:gridCol w:w="1591"/>
      </w:tblGrid>
      <w:tr w:rsidR="00DA4DC6" w:rsidRPr="00BD25B7" w:rsidTr="00F67B0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sz w:val="20"/>
                <w:szCs w:val="20"/>
              </w:rPr>
              <w:t>Yarıyıl içi çalışmaları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sz w:val="20"/>
                <w:szCs w:val="20"/>
              </w:rPr>
              <w:t>Sayısı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sz w:val="20"/>
                <w:szCs w:val="20"/>
              </w:rPr>
              <w:t>Katkı Payı %</w:t>
            </w:r>
          </w:p>
        </w:tc>
      </w:tr>
      <w:tr w:rsidR="00E54E10" w:rsidRPr="006F4094" w:rsidTr="007D3B71">
        <w:trPr>
          <w:trHeight w:val="14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 xml:space="preserve">Devam (a)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6D2EB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6D2EB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4E10" w:rsidRPr="006F4094" w:rsidTr="00F67B0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F67B0F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6D2EB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6D2EB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4E10" w:rsidRPr="006F4094" w:rsidTr="00F67B0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Uygulama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6D2EB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6D2EB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4E10" w:rsidRPr="006F4094" w:rsidTr="00F67B0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Alan Çalışması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6D2EB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6D2EB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4E10" w:rsidRPr="006F4094" w:rsidTr="00F67B0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 xml:space="preserve">Derse Özgü Staj (Varsa)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6D2EB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6D2EB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4E10" w:rsidRPr="006F4094" w:rsidTr="00F67B0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Ödevler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6D2EB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6D2EB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E54E10" w:rsidRPr="006F4094" w:rsidTr="00F67B0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Sunum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6D2EB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6D2EB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E54E10" w:rsidRPr="006F4094" w:rsidTr="00F67B0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Projeler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6D2EB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6D2EB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4E10" w:rsidRPr="006F4094" w:rsidTr="00F67B0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Seminer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6D2EB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6D2EB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4E10" w:rsidRPr="006F4094" w:rsidTr="00F67B0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Ara Sınavlar*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6D2EB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6D2EB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</w:tr>
      <w:tr w:rsidR="00E54E10" w:rsidRPr="006F4094" w:rsidTr="00F67B0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Genel sınav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6D2EB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6D2EB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</w:tr>
      <w:tr w:rsidR="00E54E10" w:rsidRPr="006F4094" w:rsidTr="00F67B0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F67B0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Toplam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54E10" w:rsidRPr="00982BF8" w:rsidRDefault="00E54E10" w:rsidP="006D2EB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6D2EB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</w:tr>
      <w:tr w:rsidR="00E54E10" w:rsidRPr="006F4094" w:rsidTr="00F67B0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F67B0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sz w:val="20"/>
                <w:szCs w:val="20"/>
              </w:rPr>
              <w:t>Yarıyıl İçi Çalışmalarının Başarı Notuna Katkısı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54E10" w:rsidRPr="00982BF8" w:rsidRDefault="00E54E10" w:rsidP="006D2EBA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6D2EB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</w:tr>
      <w:tr w:rsidR="00E54E10" w:rsidRPr="006F4094" w:rsidTr="00F67B0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F67B0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sz w:val="20"/>
                <w:szCs w:val="20"/>
              </w:rPr>
              <w:t xml:space="preserve">Yarıyıl Sonu Sınavının Başarı Notuna Katkısı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54E10" w:rsidRPr="00982BF8" w:rsidRDefault="00E54E10" w:rsidP="006D2EBA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6D2EB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</w:tr>
      <w:tr w:rsidR="00E54E10" w:rsidRPr="006F4094" w:rsidTr="00F67B0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F67B0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Toplam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54E10" w:rsidRPr="00982BF8" w:rsidRDefault="00E54E10" w:rsidP="006D2EB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6D2EB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</w:tr>
    </w:tbl>
    <w:p w:rsidR="00DA4DC6" w:rsidRPr="00982BF8" w:rsidRDefault="00DA4DC6" w:rsidP="00DA4DC6">
      <w:pPr>
        <w:rPr>
          <w:rFonts w:ascii="Calibri" w:hAnsi="Calibri" w:cs="Calibri"/>
          <w:b/>
          <w:sz w:val="20"/>
          <w:szCs w:val="20"/>
        </w:rPr>
      </w:pPr>
    </w:p>
    <w:p w:rsidR="00DA4DC6" w:rsidRPr="00982BF8" w:rsidRDefault="00DA4DC6" w:rsidP="00DA4DC6">
      <w:pPr>
        <w:rPr>
          <w:rFonts w:ascii="Calibri" w:hAnsi="Calibri" w:cs="Calibri"/>
          <w:b/>
          <w:sz w:val="20"/>
          <w:szCs w:val="20"/>
        </w:rPr>
      </w:pPr>
      <w:proofErr w:type="spellStart"/>
      <w:r w:rsidRPr="00982BF8">
        <w:rPr>
          <w:rFonts w:ascii="Calibri" w:hAnsi="Calibri" w:cs="Calibri"/>
          <w:b/>
          <w:sz w:val="20"/>
          <w:szCs w:val="20"/>
        </w:rPr>
        <w:t>AKTS</w:t>
      </w:r>
      <w:proofErr w:type="spellEnd"/>
      <w:r w:rsidRPr="00982BF8">
        <w:rPr>
          <w:rFonts w:ascii="Calibri" w:hAnsi="Calibri" w:cs="Calibri"/>
          <w:b/>
          <w:sz w:val="20"/>
          <w:szCs w:val="20"/>
        </w:rPr>
        <w:t xml:space="preserve"> (ÖĞRENCİ İŞ YÜKÜ) TABLOSU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1701"/>
        <w:gridCol w:w="1559"/>
        <w:gridCol w:w="1591"/>
      </w:tblGrid>
      <w:tr w:rsidR="00DA4DC6" w:rsidRPr="006F4094" w:rsidTr="00F67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sz w:val="20"/>
                <w:szCs w:val="20"/>
              </w:rPr>
              <w:t xml:space="preserve">Etkinlikler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sz w:val="20"/>
                <w:szCs w:val="20"/>
              </w:rPr>
              <w:t>Sayısı (hafta)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sz w:val="20"/>
                <w:szCs w:val="20"/>
              </w:rPr>
              <w:t>Süresi (saat)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sz w:val="20"/>
                <w:szCs w:val="20"/>
              </w:rPr>
              <w:t>Toplam İş Yükü</w:t>
            </w:r>
          </w:p>
        </w:tc>
      </w:tr>
      <w:tr w:rsidR="00E54E10" w:rsidRPr="006F4094" w:rsidTr="00F67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 xml:space="preserve">Ders Süresi (X14 )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</w:tr>
      <w:tr w:rsidR="00E54E10" w:rsidRPr="006F4094" w:rsidTr="00F67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Laboratuvar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4E10" w:rsidRPr="006F4094" w:rsidTr="00F67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 xml:space="preserve">Uygulama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</w:tr>
      <w:tr w:rsidR="00E54E10" w:rsidRPr="006F4094" w:rsidTr="00F67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Derse özgü staj (varsa)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4E10" w:rsidRPr="006F4094" w:rsidTr="00F67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Alan Çalışması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F201BF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F201BF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745365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</w:tr>
      <w:tr w:rsidR="00E54E10" w:rsidRPr="006F4094" w:rsidTr="00F67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Sınıf Dışı Ders Çalışma Süresi (Ön Çalışma, pekiştirme, </w:t>
            </w:r>
            <w:proofErr w:type="spellStart"/>
            <w:r w:rsidRPr="00982BF8">
              <w:rPr>
                <w:rFonts w:ascii="Calibri" w:hAnsi="Calibri" w:cs="Calibri"/>
                <w:sz w:val="20"/>
                <w:szCs w:val="20"/>
              </w:rPr>
              <w:t>vb</w:t>
            </w:r>
            <w:proofErr w:type="spellEnd"/>
            <w:r w:rsidRPr="00982BF8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</w:tr>
      <w:tr w:rsidR="00E54E10" w:rsidRPr="006F4094" w:rsidTr="00F67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Sunum  / Seminer Hazırlama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E54E10" w:rsidRPr="006F4094" w:rsidTr="00F67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Proje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4E10" w:rsidRPr="006F4094" w:rsidTr="00F67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Ödevler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  <w:tr w:rsidR="00E54E10" w:rsidRPr="006F4094" w:rsidTr="00F67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Ara sınavlara hazırlanma süresi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</w:tr>
      <w:tr w:rsidR="00E54E10" w:rsidRPr="006F4094" w:rsidTr="00F67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F67B0F">
            <w:pPr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Genel sınava hazırlanma süresi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</w:tr>
      <w:tr w:rsidR="00E54E10" w:rsidRPr="006F4094" w:rsidTr="00F67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E54E10" w:rsidP="00F67B0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 xml:space="preserve">Toplam İş Yükü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54E10" w:rsidRPr="00982BF8" w:rsidRDefault="00E54E10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54E10" w:rsidRPr="00982BF8" w:rsidRDefault="00E54E10" w:rsidP="002030B8">
            <w:pPr>
              <w:tabs>
                <w:tab w:val="left" w:pos="525"/>
                <w:tab w:val="center" w:pos="67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0" w:rsidRPr="00982BF8" w:rsidRDefault="00745365" w:rsidP="00203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  <w:r w:rsidR="00E54E10" w:rsidRPr="00982BF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</w:tbl>
    <w:p w:rsidR="00DA4DC6" w:rsidRPr="00982BF8" w:rsidRDefault="00DA4DC6" w:rsidP="00DA4DC6">
      <w:pPr>
        <w:rPr>
          <w:rFonts w:ascii="Calibri" w:hAnsi="Calibri" w:cs="Calibri"/>
          <w:b/>
          <w:sz w:val="20"/>
          <w:szCs w:val="20"/>
        </w:rPr>
      </w:pPr>
    </w:p>
    <w:p w:rsidR="00DA4DC6" w:rsidRPr="00982BF8" w:rsidRDefault="00DA4DC6" w:rsidP="00DA4DC6">
      <w:pPr>
        <w:rPr>
          <w:rFonts w:ascii="Calibri" w:hAnsi="Calibri" w:cs="Calibri"/>
          <w:b/>
          <w:sz w:val="20"/>
          <w:szCs w:val="20"/>
        </w:rPr>
      </w:pPr>
    </w:p>
    <w:p w:rsidR="00DA4DC6" w:rsidRPr="00982BF8" w:rsidRDefault="00DA4DC6" w:rsidP="00DA4DC6">
      <w:pPr>
        <w:rPr>
          <w:rFonts w:ascii="Calibri" w:hAnsi="Calibri" w:cs="Calibri"/>
          <w:b/>
          <w:sz w:val="20"/>
          <w:szCs w:val="20"/>
        </w:rPr>
      </w:pPr>
      <w:r w:rsidRPr="00982BF8">
        <w:rPr>
          <w:rFonts w:ascii="Calibri" w:hAnsi="Calibri" w:cs="Calibri"/>
          <w:b/>
          <w:sz w:val="20"/>
          <w:szCs w:val="20"/>
        </w:rPr>
        <w:t>DERSİN ÖĞRENME ÇIKTILARININ PROGRAM YETERLİLİKLERİ İLE İLİŞKİLENDİRİLMESİ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0"/>
        <w:gridCol w:w="318"/>
        <w:gridCol w:w="320"/>
        <w:gridCol w:w="320"/>
        <w:gridCol w:w="320"/>
        <w:gridCol w:w="320"/>
      </w:tblGrid>
      <w:tr w:rsidR="00DA4DC6" w:rsidRPr="00BD25B7" w:rsidTr="00F67B0F">
        <w:trPr>
          <w:trHeight w:val="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sz w:val="20"/>
                <w:szCs w:val="20"/>
              </w:rPr>
              <w:t>Program yeterlilikleri</w:t>
            </w:r>
          </w:p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82BF8">
              <w:rPr>
                <w:rFonts w:ascii="Calibri" w:hAnsi="Calibri" w:cs="Calibri"/>
                <w:b/>
                <w:sz w:val="20"/>
                <w:szCs w:val="20"/>
              </w:rPr>
              <w:t>Katkı düzeyi</w:t>
            </w:r>
          </w:p>
        </w:tc>
      </w:tr>
      <w:tr w:rsidR="00DA4DC6" w:rsidRPr="006F4094" w:rsidTr="00F67B0F">
        <w:trPr>
          <w:trHeight w:val="6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DA4DC6" w:rsidRPr="006F4094" w:rsidTr="00F67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982BF8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PY1. </w:t>
            </w:r>
            <w:r w:rsidRPr="00982BF8">
              <w:rPr>
                <w:rFonts w:ascii="Calibri" w:eastAsia="Times New Roman" w:hAnsi="Calibri" w:cs="Arial"/>
                <w:sz w:val="20"/>
                <w:szCs w:val="20"/>
              </w:rPr>
              <w:t xml:space="preserve">Bilgi ve belge yönetimi alanı ile ilgili kavramları ve kavramlar arası ilişkileri açıklar.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  <w:r w:rsidRPr="00982BF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2E5B7D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DC6" w:rsidRPr="006F4094" w:rsidTr="00F67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982BF8">
              <w:rPr>
                <w:rFonts w:ascii="Calibri" w:eastAsia="Times New Roman" w:hAnsi="Calibri" w:cs="Arial"/>
                <w:b/>
                <w:sz w:val="20"/>
                <w:szCs w:val="20"/>
              </w:rPr>
              <w:t>PY2.</w:t>
            </w:r>
            <w:r w:rsidRPr="00982BF8">
              <w:rPr>
                <w:rFonts w:ascii="Calibri" w:eastAsia="Times New Roman" w:hAnsi="Calibri" w:cs="Arial"/>
                <w:sz w:val="20"/>
                <w:szCs w:val="20"/>
              </w:rPr>
              <w:t xml:space="preserve"> Bilimsel bilginin üretimi, işlenmesi, depolanması, iletilmesi ve kullanılması gibi konularda süreçler ile yöntem ve teknikleri bilir.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2E5B7D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DC6" w:rsidRPr="006F4094" w:rsidTr="00F67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982BF8">
              <w:rPr>
                <w:rFonts w:ascii="Calibri" w:eastAsia="Times New Roman" w:hAnsi="Calibri" w:cs="Arial"/>
                <w:b/>
                <w:sz w:val="20"/>
                <w:szCs w:val="20"/>
              </w:rPr>
              <w:t>PY3.</w:t>
            </w:r>
            <w:r w:rsidRPr="00982BF8">
              <w:rPr>
                <w:rFonts w:ascii="Calibri" w:eastAsia="Times New Roman" w:hAnsi="Calibri" w:cs="Arial"/>
                <w:sz w:val="20"/>
                <w:szCs w:val="20"/>
              </w:rPr>
              <w:t xml:space="preserve"> Bilginin iletildiği ortam ve araçları tanır ve kullanabilir.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2E5B7D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DC6" w:rsidRPr="006F4094" w:rsidTr="00F67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982BF8">
              <w:rPr>
                <w:rFonts w:ascii="Calibri" w:eastAsia="Times New Roman" w:hAnsi="Calibri" w:cs="Arial"/>
                <w:b/>
                <w:sz w:val="20"/>
                <w:szCs w:val="20"/>
              </w:rPr>
              <w:t>PY4.</w:t>
            </w:r>
            <w:r w:rsidRPr="00982BF8">
              <w:rPr>
                <w:rFonts w:ascii="Calibri" w:eastAsia="Times New Roman" w:hAnsi="Calibri" w:cs="Arial"/>
                <w:sz w:val="20"/>
                <w:szCs w:val="20"/>
              </w:rPr>
              <w:t xml:space="preserve"> Bilgi merkezleri ve alanla ilgili diğer kuruluşların yapısal, yönetsel ve teknik özelliklerini tanır.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2E5B7D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DA4DC6" w:rsidRPr="006F4094" w:rsidTr="00F67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982BF8">
              <w:rPr>
                <w:rFonts w:ascii="Calibri" w:eastAsia="Times New Roman" w:hAnsi="Calibri" w:cs="Arial"/>
                <w:b/>
                <w:sz w:val="20"/>
                <w:szCs w:val="20"/>
              </w:rPr>
              <w:t>PY5.</w:t>
            </w:r>
            <w:r w:rsidRPr="00982BF8">
              <w:rPr>
                <w:rFonts w:ascii="Calibri" w:eastAsia="Times New Roman" w:hAnsi="Calibri" w:cs="Arial"/>
                <w:sz w:val="20"/>
                <w:szCs w:val="20"/>
              </w:rPr>
              <w:t xml:space="preserve"> Bilgi gereksiniminden başlayarak arama, bulma, kullanma ve iletme gibi temel alan becerilerine sahiptir.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2E5B7D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DC6" w:rsidRPr="006F4094" w:rsidTr="00F67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982BF8">
              <w:rPr>
                <w:rFonts w:ascii="Calibri" w:eastAsia="Times New Roman" w:hAnsi="Calibri" w:cs="Arial"/>
                <w:b/>
                <w:sz w:val="20"/>
                <w:szCs w:val="20"/>
              </w:rPr>
              <w:t>PY6.</w:t>
            </w:r>
            <w:r w:rsidRPr="00982BF8">
              <w:rPr>
                <w:rFonts w:ascii="Calibri" w:eastAsia="Times New Roman" w:hAnsi="Calibri" w:cs="Arial"/>
                <w:sz w:val="20"/>
                <w:szCs w:val="20"/>
              </w:rPr>
              <w:t xml:space="preserve"> Analiz ve senteze yönelik düşünme yeteneğine sahiptir.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2E5B7D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DC6" w:rsidRPr="006F4094" w:rsidTr="00F67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982BF8">
              <w:rPr>
                <w:rFonts w:ascii="Calibri" w:eastAsia="Times New Roman" w:hAnsi="Calibri" w:cs="Arial"/>
                <w:b/>
                <w:sz w:val="20"/>
                <w:szCs w:val="20"/>
              </w:rPr>
              <w:t>PY7.</w:t>
            </w:r>
            <w:r w:rsidRPr="00982BF8">
              <w:rPr>
                <w:rFonts w:ascii="Calibri" w:eastAsia="Times New Roman" w:hAnsi="Calibri" w:cs="Arial"/>
                <w:sz w:val="20"/>
                <w:szCs w:val="20"/>
              </w:rPr>
              <w:t xml:space="preserve"> Bilgi kaynaklarını tanıma, niteliklerini değerlendirme ve bir bilgi merkezini kurma ve yönetme becerisine sahiptir.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2E5B7D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DA4DC6" w:rsidRPr="006F4094" w:rsidTr="00F67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982BF8">
              <w:rPr>
                <w:rFonts w:ascii="Calibri" w:eastAsia="Times New Roman" w:hAnsi="Calibri" w:cs="Arial"/>
                <w:b/>
                <w:sz w:val="20"/>
                <w:szCs w:val="20"/>
              </w:rPr>
              <w:t>PY8.</w:t>
            </w:r>
            <w:r w:rsidRPr="00982BF8">
              <w:rPr>
                <w:rFonts w:ascii="Calibri" w:eastAsia="Times New Roman" w:hAnsi="Calibri" w:cs="Arial"/>
                <w:sz w:val="20"/>
                <w:szCs w:val="20"/>
              </w:rPr>
              <w:t xml:space="preserve"> Bilgi ve belge yönetimi alanında teori ve uygulamayı birleştirebilme yeteneğine sahiptir.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2E5B7D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DC6" w:rsidRPr="006F4094" w:rsidTr="00F67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982BF8">
              <w:rPr>
                <w:rFonts w:ascii="Calibri" w:eastAsia="Times New Roman" w:hAnsi="Calibri" w:cs="Arial"/>
                <w:b/>
                <w:sz w:val="20"/>
                <w:szCs w:val="20"/>
              </w:rPr>
              <w:t>PY9.</w:t>
            </w:r>
            <w:r w:rsidRPr="00982BF8">
              <w:rPr>
                <w:rFonts w:ascii="Calibri" w:eastAsia="Times New Roman" w:hAnsi="Calibri" w:cs="Arial"/>
                <w:sz w:val="20"/>
                <w:szCs w:val="20"/>
              </w:rPr>
              <w:t xml:space="preserve">  Mesleki etik ilkelerini bilir ve onlara uygun davranır.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2E5B7D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DC6" w:rsidRPr="006F4094" w:rsidTr="00F67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982BF8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PY10. </w:t>
            </w:r>
            <w:r w:rsidRPr="00982BF8">
              <w:rPr>
                <w:rFonts w:ascii="Calibri" w:eastAsia="Times New Roman" w:hAnsi="Calibri" w:cs="Arial"/>
                <w:sz w:val="20"/>
                <w:szCs w:val="20"/>
              </w:rPr>
              <w:t xml:space="preserve">Yaşam boyu öğrenim çerçevesinde mesleki bilgi ve becerilerinin sürekli olarak geliştirileceğine dair farkındalığa sahiptir.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2E5B7D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DC6" w:rsidRPr="006F4094" w:rsidTr="00F67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982BF8">
              <w:rPr>
                <w:rFonts w:ascii="Calibri" w:eastAsia="Times New Roman" w:hAnsi="Calibri" w:cs="Arial"/>
                <w:b/>
                <w:sz w:val="20"/>
                <w:szCs w:val="20"/>
              </w:rPr>
              <w:t>PY11.</w:t>
            </w:r>
            <w:r w:rsidRPr="00982BF8">
              <w:rPr>
                <w:rFonts w:ascii="Calibri" w:eastAsia="Times New Roman" w:hAnsi="Calibri" w:cs="Arial"/>
                <w:sz w:val="20"/>
                <w:szCs w:val="20"/>
              </w:rPr>
              <w:t xml:space="preserve"> Bilgi ve belge yönetimi alanındaki bilimsel araştırmaları izleyerek proje ve etkinlikler geliştirir veya onlara katkı sağlar.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2E5B7D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DC6" w:rsidRPr="006F4094" w:rsidTr="00F67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/>
                <w:sz w:val="20"/>
                <w:szCs w:val="20"/>
              </w:rPr>
            </w:pPr>
            <w:r w:rsidRPr="00982BF8">
              <w:rPr>
                <w:rFonts w:ascii="Calibri" w:eastAsia="Times New Roman" w:hAnsi="Calibri" w:cs="Arial"/>
                <w:b/>
                <w:sz w:val="20"/>
                <w:szCs w:val="20"/>
              </w:rPr>
              <w:t>PY12.</w:t>
            </w:r>
            <w:r w:rsidRPr="00982BF8">
              <w:rPr>
                <w:rFonts w:ascii="Calibri" w:eastAsia="Times New Roman" w:hAnsi="Calibri" w:cs="Arial"/>
                <w:sz w:val="20"/>
                <w:szCs w:val="20"/>
              </w:rPr>
              <w:t xml:space="preserve"> Bilgi ve belge yönetimi ile ilgili konularda düşüncelerini ve sorunlara ilişkin çözüm önerilerini nicel ve nitel verilerle destekleyerek uzman olan ve olmayan kişilerle paylaşır.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2E5B7D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C6" w:rsidRPr="00982BF8" w:rsidRDefault="00DA4DC6" w:rsidP="00F67B0F">
            <w:pPr>
              <w:spacing w:line="19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D7B9B" w:rsidRDefault="007D7B9B"/>
    <w:p w:rsidR="0035625D" w:rsidRDefault="0035625D">
      <w:pPr>
        <w:rPr>
          <w:sz w:val="48"/>
          <w:szCs w:val="48"/>
        </w:rPr>
      </w:pPr>
    </w:p>
    <w:p w:rsidR="0035625D" w:rsidRDefault="0035625D">
      <w:pPr>
        <w:rPr>
          <w:sz w:val="48"/>
          <w:szCs w:val="48"/>
        </w:rPr>
      </w:pPr>
      <w:r w:rsidRPr="0035625D">
        <w:rPr>
          <w:sz w:val="48"/>
          <w:szCs w:val="48"/>
        </w:rPr>
        <w:t>ARAŞTIRMA KONULARI</w:t>
      </w:r>
    </w:p>
    <w:p w:rsidR="0035625D" w:rsidRPr="00F845A4" w:rsidRDefault="0035625D" w:rsidP="0035625D">
      <w:pPr>
        <w:rPr>
          <w:rFonts w:ascii="Arial" w:hAnsi="Arial" w:cs="Arial"/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7371"/>
        <w:gridCol w:w="740"/>
      </w:tblGrid>
      <w:tr w:rsidR="0035625D" w:rsidRPr="00837CD1" w:rsidTr="00631B1F">
        <w:trPr>
          <w:trHeight w:val="585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</w:rPr>
              <w:t>1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</w:rPr>
              <w:t>Modern Yönetim Sistemleri ve Uygulamaları: İncelenen Örnek Kuruluşlardaki Sistemlerin Değerlendirilmesi (en az 4 kuruluş)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 </w:t>
            </w:r>
          </w:p>
        </w:tc>
      </w:tr>
      <w:tr w:rsidR="0035625D" w:rsidRPr="00837CD1" w:rsidTr="00631B1F">
        <w:trPr>
          <w:trHeight w:val="585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</w:rPr>
              <w:t>Kamu ve Özel Kuruluşlarda Yönetim Sistemlerindeki Farklılıkların Değerlendirilmesi (Bilgi Merkezleri Örneklem Olarak Alınabilir (En az 4 kuruluş)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rPr>
                <w:rFonts w:eastAsia="Times New Roman"/>
              </w:rPr>
            </w:pPr>
            <w:r w:rsidRPr="00837CD1">
              <w:rPr>
                <w:rFonts w:eastAsia="Times New Roman"/>
              </w:rPr>
              <w:t> </w:t>
            </w:r>
          </w:p>
        </w:tc>
      </w:tr>
      <w:tr w:rsidR="0035625D" w:rsidRPr="00837CD1" w:rsidTr="00631B1F">
        <w:trPr>
          <w:trHeight w:val="585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</w:rPr>
              <w:t>Yönetim Sistemlerinin Karşılaştırmalı Analizi: Yurt Dışından ve Yurt İçinden Üçer Kuruluşun İncelenmesi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rPr>
                <w:rFonts w:eastAsia="Times New Roman"/>
              </w:rPr>
            </w:pPr>
            <w:r w:rsidRPr="00837CD1">
              <w:rPr>
                <w:rFonts w:eastAsia="Times New Roman"/>
              </w:rPr>
              <w:t> </w:t>
            </w:r>
          </w:p>
        </w:tc>
      </w:tr>
      <w:tr w:rsidR="0035625D" w:rsidRPr="00837CD1" w:rsidTr="00631B1F">
        <w:trPr>
          <w:trHeight w:val="585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</w:rPr>
              <w:t xml:space="preserve">Kalite Yönetimi ve Kalite Sistem Dokümantasyonu: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rPr>
                <w:rFonts w:eastAsia="Times New Roman"/>
              </w:rPr>
            </w:pPr>
            <w:r w:rsidRPr="00837CD1">
              <w:rPr>
                <w:rFonts w:eastAsia="Times New Roman"/>
              </w:rPr>
              <w:t> </w:t>
            </w:r>
          </w:p>
        </w:tc>
      </w:tr>
      <w:tr w:rsidR="0035625D" w:rsidRPr="00837CD1" w:rsidTr="00631B1F">
        <w:trPr>
          <w:trHeight w:val="585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proofErr w:type="spellStart"/>
            <w:r w:rsidRPr="00837CD1">
              <w:rPr>
                <w:rFonts w:eastAsia="Times New Roman"/>
                <w:lang w:val="en-US"/>
              </w:rPr>
              <w:t>Toplam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Kalite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Yönetiminin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Merkezlerinde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Uygulanması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: </w:t>
            </w:r>
            <w:proofErr w:type="spellStart"/>
            <w:r w:rsidRPr="00837CD1">
              <w:rPr>
                <w:rFonts w:eastAsia="Times New Roman"/>
                <w:lang w:val="en-US"/>
              </w:rPr>
              <w:t>Potansiyel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Etki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ve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Kazançları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rPr>
                <w:rFonts w:eastAsia="Times New Roman"/>
              </w:rPr>
            </w:pPr>
            <w:r w:rsidRPr="00837CD1">
              <w:rPr>
                <w:rFonts w:eastAsia="Times New Roman"/>
              </w:rPr>
              <w:t> </w:t>
            </w:r>
          </w:p>
        </w:tc>
      </w:tr>
      <w:tr w:rsidR="0035625D" w:rsidRPr="00837CD1" w:rsidTr="00631B1F">
        <w:trPr>
          <w:trHeight w:val="570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proofErr w:type="spellStart"/>
            <w:r w:rsidRPr="00837CD1">
              <w:rPr>
                <w:rFonts w:eastAsia="Times New Roman"/>
                <w:lang w:val="en-US"/>
              </w:rPr>
              <w:t>Sibernetik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Yaklaşımların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Merkezlerine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Etkisi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: </w:t>
            </w:r>
            <w:proofErr w:type="spellStart"/>
            <w:r w:rsidRPr="00837CD1">
              <w:rPr>
                <w:rFonts w:eastAsia="Times New Roman"/>
                <w:lang w:val="en-US"/>
              </w:rPr>
              <w:t>Yönetimin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Etkinleşmesi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Açısından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Değerlendirilmesi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 </w:t>
            </w:r>
          </w:p>
        </w:tc>
      </w:tr>
      <w:tr w:rsidR="0035625D" w:rsidRPr="00837CD1" w:rsidTr="00631B1F">
        <w:trPr>
          <w:trHeight w:val="855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proofErr w:type="spellStart"/>
            <w:r w:rsidRPr="00837CD1">
              <w:rPr>
                <w:rFonts w:eastAsia="Times New Roman"/>
                <w:lang w:val="en-US"/>
              </w:rPr>
              <w:t>Yönetimde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İletişim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Kapsamında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Merkezleri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Yönetiminde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Yazılı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İletişimin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Önemi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ve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Kullanım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Alanları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; </w:t>
            </w:r>
            <w:proofErr w:type="spellStart"/>
            <w:r w:rsidRPr="00837CD1">
              <w:rPr>
                <w:rFonts w:eastAsia="Times New Roman"/>
                <w:lang w:val="en-US"/>
              </w:rPr>
              <w:t>Personel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ve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Kullanıcı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İlişkileri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Açısından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Değerlendirilmesi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 </w:t>
            </w:r>
          </w:p>
        </w:tc>
      </w:tr>
      <w:tr w:rsidR="0035625D" w:rsidRPr="00837CD1" w:rsidTr="00631B1F">
        <w:trPr>
          <w:trHeight w:val="855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lastRenderedPageBreak/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proofErr w:type="spellStart"/>
            <w:r w:rsidRPr="00837CD1">
              <w:rPr>
                <w:rFonts w:eastAsia="Times New Roman"/>
                <w:lang w:val="en-US"/>
              </w:rPr>
              <w:t>Sözsüz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ya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da </w:t>
            </w:r>
            <w:proofErr w:type="spellStart"/>
            <w:r w:rsidRPr="00837CD1">
              <w:rPr>
                <w:rFonts w:eastAsia="Times New Roman"/>
                <w:lang w:val="en-US"/>
              </w:rPr>
              <w:t>Paralinguistik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İletişimin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Kapsamı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Unsurları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Etkileri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: 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Merkezlerinde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Yönetim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Personel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ve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Kullanıcı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İlişkileri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Açısından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Değerlendirilmesi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 </w:t>
            </w:r>
          </w:p>
        </w:tc>
      </w:tr>
      <w:tr w:rsidR="0035625D" w:rsidRPr="00837CD1" w:rsidTr="00631B1F">
        <w:trPr>
          <w:trHeight w:val="855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proofErr w:type="spellStart"/>
            <w:r w:rsidRPr="00837CD1">
              <w:rPr>
                <w:rFonts w:eastAsia="Times New Roman"/>
                <w:lang w:val="en-US"/>
              </w:rPr>
              <w:t>Geleceğin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Merkezleri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: </w:t>
            </w:r>
            <w:proofErr w:type="spellStart"/>
            <w:r w:rsidRPr="00837CD1">
              <w:rPr>
                <w:rFonts w:eastAsia="Times New Roman"/>
                <w:lang w:val="en-US"/>
              </w:rPr>
              <w:t>Geleceğe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Yönelik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Futuristik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Yaklaşımlar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: </w:t>
            </w:r>
            <w:proofErr w:type="spellStart"/>
            <w:r w:rsidRPr="00837CD1">
              <w:rPr>
                <w:rFonts w:eastAsia="Times New Roman"/>
                <w:lang w:val="en-US"/>
              </w:rPr>
              <w:t>Kullanıcı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ve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Teknik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Hizmetler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Açısından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Değerlendirme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: </w:t>
            </w:r>
            <w:proofErr w:type="spellStart"/>
            <w:r w:rsidRPr="00837CD1">
              <w:rPr>
                <w:rFonts w:eastAsia="Times New Roman"/>
                <w:lang w:val="en-US"/>
              </w:rPr>
              <w:t>Geleceğin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Merkezleri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Yönetimi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Etkilemesi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Öngörülen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Unsurlar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 </w:t>
            </w:r>
          </w:p>
        </w:tc>
      </w:tr>
      <w:tr w:rsidR="0035625D" w:rsidRPr="00837CD1" w:rsidTr="00631B1F">
        <w:trPr>
          <w:trHeight w:val="855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proofErr w:type="spellStart"/>
            <w:r w:rsidRPr="00837CD1">
              <w:rPr>
                <w:rFonts w:eastAsia="Times New Roman"/>
                <w:lang w:val="en-US"/>
              </w:rPr>
              <w:t>Ülkemizde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Merkezleri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Yönetimini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Etkileyen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İdari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Koşullar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: </w:t>
            </w:r>
            <w:proofErr w:type="spellStart"/>
            <w:r w:rsidRPr="00837CD1">
              <w:rPr>
                <w:rFonts w:eastAsia="Times New Roman"/>
                <w:lang w:val="en-US"/>
              </w:rPr>
              <w:t>Yönetim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Yapısı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Hiyerarşik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Düzen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As </w:t>
            </w:r>
            <w:proofErr w:type="spellStart"/>
            <w:r w:rsidRPr="00837CD1">
              <w:rPr>
                <w:rFonts w:eastAsia="Times New Roman"/>
                <w:lang w:val="en-US"/>
              </w:rPr>
              <w:t>Üst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İlişkileri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İşleyiş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Görev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Tanımları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vb.;  </w:t>
            </w:r>
            <w:proofErr w:type="spellStart"/>
            <w:r w:rsidRPr="00837CD1">
              <w:rPr>
                <w:rFonts w:eastAsia="Times New Roman"/>
                <w:lang w:val="en-US"/>
              </w:rPr>
              <w:t>Bir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Uygulama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  </w:t>
            </w:r>
            <w:proofErr w:type="spellStart"/>
            <w:r w:rsidRPr="00837CD1">
              <w:rPr>
                <w:rFonts w:eastAsia="Times New Roman"/>
                <w:lang w:val="en-US"/>
              </w:rPr>
              <w:t>Örneğinde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Değerlendirme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 </w:t>
            </w:r>
          </w:p>
        </w:tc>
      </w:tr>
      <w:tr w:rsidR="0035625D" w:rsidRPr="00837CD1" w:rsidTr="00631B1F">
        <w:trPr>
          <w:trHeight w:val="855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proofErr w:type="spellStart"/>
            <w:r w:rsidRPr="00837CD1">
              <w:rPr>
                <w:rFonts w:eastAsia="Times New Roman"/>
                <w:lang w:val="en-US"/>
              </w:rPr>
              <w:t>Performans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Değerlendirme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: </w:t>
            </w:r>
            <w:proofErr w:type="spellStart"/>
            <w:r w:rsidRPr="00837CD1">
              <w:rPr>
                <w:rFonts w:eastAsia="Times New Roman"/>
                <w:lang w:val="en-US"/>
              </w:rPr>
              <w:t>İçeriği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Kapsamı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Uygulanması</w:t>
            </w:r>
            <w:proofErr w:type="spellEnd"/>
            <w:r w:rsidRPr="00837CD1">
              <w:rPr>
                <w:rFonts w:eastAsia="Times New Roman"/>
                <w:lang w:val="en-US"/>
              </w:rPr>
              <w:t>:  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Merkezleri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Örneğinde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Performans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Değerlendirmenin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Unsurları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Bir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Uygulama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Örneğinde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Değerlendirme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 </w:t>
            </w:r>
          </w:p>
        </w:tc>
      </w:tr>
      <w:tr w:rsidR="0035625D" w:rsidRPr="00837CD1" w:rsidTr="00631B1F">
        <w:trPr>
          <w:trHeight w:val="570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proofErr w:type="spellStart"/>
            <w:r w:rsidRPr="00837CD1">
              <w:rPr>
                <w:rFonts w:eastAsia="Times New Roman"/>
                <w:lang w:val="en-US"/>
              </w:rPr>
              <w:t>Sistem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Yaklaşımının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Gelişim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ve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Yönetime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Ettikleri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Biyolojik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Sistemlerle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Yönetim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Sistemlerinin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Yakınlığı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Sistem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Yaklaşımının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Merkezlerine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Etkisi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 </w:t>
            </w:r>
          </w:p>
        </w:tc>
      </w:tr>
      <w:tr w:rsidR="0035625D" w:rsidRPr="00837CD1" w:rsidTr="00631B1F">
        <w:trPr>
          <w:trHeight w:val="570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proofErr w:type="spellStart"/>
            <w:r w:rsidRPr="00837CD1">
              <w:rPr>
                <w:rFonts w:eastAsia="Times New Roman"/>
                <w:lang w:val="en-US"/>
              </w:rPr>
              <w:t>Yönetim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Sistemleri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içeriği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unsurları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uygulamaları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etkileri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Merkezlerinde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Yönetim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Sistemlerinin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Uygulama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Alanları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 </w:t>
            </w:r>
          </w:p>
        </w:tc>
      </w:tr>
      <w:tr w:rsidR="0035625D" w:rsidRPr="00837CD1" w:rsidTr="00631B1F">
        <w:trPr>
          <w:trHeight w:val="855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14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 xml:space="preserve">AB </w:t>
            </w:r>
            <w:proofErr w:type="spellStart"/>
            <w:r w:rsidRPr="00837CD1">
              <w:rPr>
                <w:rFonts w:eastAsia="Times New Roman"/>
                <w:lang w:val="en-US"/>
              </w:rPr>
              <w:t>örneğinde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merkezleri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yönetimi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yaklaşımları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: </w:t>
            </w:r>
            <w:proofErr w:type="spellStart"/>
            <w:r w:rsidRPr="00837CD1">
              <w:rPr>
                <w:rFonts w:eastAsia="Times New Roman"/>
                <w:lang w:val="en-US"/>
              </w:rPr>
              <w:t>Uygulama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örnekleri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. </w:t>
            </w:r>
            <w:proofErr w:type="spellStart"/>
            <w:r w:rsidRPr="00837CD1">
              <w:rPr>
                <w:rFonts w:eastAsia="Times New Roman"/>
                <w:lang w:val="en-US"/>
              </w:rPr>
              <w:t>Türkiye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ile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Karşılaştırmalı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Bir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Çalışma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:  </w:t>
            </w:r>
            <w:proofErr w:type="spellStart"/>
            <w:r w:rsidRPr="00837CD1">
              <w:rPr>
                <w:rFonts w:eastAsia="Times New Roman"/>
                <w:lang w:val="en-US"/>
              </w:rPr>
              <w:t>Kullanıcı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ve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Teknik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Hizmetler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Web </w:t>
            </w:r>
            <w:proofErr w:type="spellStart"/>
            <w:r w:rsidRPr="00837CD1">
              <w:rPr>
                <w:rFonts w:eastAsia="Times New Roman"/>
                <w:lang w:val="en-US"/>
              </w:rPr>
              <w:t>tabanlı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uygulamalar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Kaynak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ve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kullanıcı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istatistikleri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 </w:t>
            </w:r>
          </w:p>
        </w:tc>
      </w:tr>
      <w:tr w:rsidR="0035625D" w:rsidRPr="00837CD1" w:rsidTr="00631B1F">
        <w:trPr>
          <w:trHeight w:val="570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proofErr w:type="spellStart"/>
            <w:r w:rsidRPr="00837CD1">
              <w:rPr>
                <w:rFonts w:eastAsia="Times New Roman"/>
                <w:lang w:val="en-US"/>
              </w:rPr>
              <w:t>Dünyada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ve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Ülkemizde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Merkezleri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Yönetimi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Yaklaşımının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Tarihsel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Gelişimi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. </w:t>
            </w:r>
            <w:proofErr w:type="spellStart"/>
            <w:r w:rsidRPr="00837CD1">
              <w:rPr>
                <w:rFonts w:eastAsia="Times New Roman"/>
                <w:lang w:val="en-US"/>
              </w:rPr>
              <w:t>Geçirdiği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Aşamaları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ve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Günümüzde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Merkezleri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Yönetiminin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Kapsamı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 </w:t>
            </w:r>
          </w:p>
        </w:tc>
      </w:tr>
      <w:tr w:rsidR="0035625D" w:rsidRPr="00837CD1" w:rsidTr="00631B1F">
        <w:trPr>
          <w:trHeight w:val="570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16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proofErr w:type="spellStart"/>
            <w:r w:rsidRPr="00837CD1">
              <w:rPr>
                <w:rFonts w:eastAsia="Times New Roman"/>
                <w:lang w:val="en-US"/>
              </w:rPr>
              <w:t>Yönetimde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İnsan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İlişkileri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İnsan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Kaynakları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Yönetimi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ve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Merkezlerinde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İnsan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Kaynaklarının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Etkinliği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 </w:t>
            </w:r>
          </w:p>
        </w:tc>
      </w:tr>
      <w:tr w:rsidR="0035625D" w:rsidRPr="00837CD1" w:rsidTr="00631B1F">
        <w:trPr>
          <w:trHeight w:val="855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17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proofErr w:type="spellStart"/>
            <w:r w:rsidRPr="00837CD1">
              <w:rPr>
                <w:rFonts w:eastAsia="Times New Roman"/>
                <w:lang w:val="en-US"/>
              </w:rPr>
              <w:t>İletişimi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Etkileyen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ya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da </w:t>
            </w:r>
            <w:proofErr w:type="spellStart"/>
            <w:r w:rsidRPr="00837CD1">
              <w:rPr>
                <w:rFonts w:eastAsia="Times New Roman"/>
                <w:lang w:val="en-US"/>
              </w:rPr>
              <w:t>Engelleyen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Olumsuz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Koşullar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İletişim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Problemleri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Gürültü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Dezenformasyon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İçeriğinin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Değişime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Uğraması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ve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Buna </w:t>
            </w:r>
            <w:proofErr w:type="spellStart"/>
            <w:r w:rsidRPr="00837CD1">
              <w:rPr>
                <w:rFonts w:eastAsia="Times New Roman"/>
                <w:lang w:val="en-US"/>
              </w:rPr>
              <w:t>Karşı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Önlemler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: 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Merkezleri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Açısından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Olumsuzluklar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ve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Çözüm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Önerileri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 </w:t>
            </w:r>
          </w:p>
        </w:tc>
      </w:tr>
      <w:tr w:rsidR="0035625D" w:rsidRPr="00837CD1" w:rsidTr="00631B1F">
        <w:trPr>
          <w:trHeight w:val="570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18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proofErr w:type="spellStart"/>
            <w:r w:rsidRPr="00837CD1">
              <w:rPr>
                <w:rFonts w:eastAsia="Times New Roman"/>
                <w:lang w:val="en-US"/>
              </w:rPr>
              <w:t>Kapsam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Olarak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İşletme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Bilimi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Tanımı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İçeriği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ve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Uygulama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Alanları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: </w:t>
            </w:r>
            <w:proofErr w:type="spellStart"/>
            <w:r w:rsidRPr="00837CD1">
              <w:rPr>
                <w:rFonts w:eastAsia="Times New Roman"/>
                <w:lang w:val="en-US"/>
              </w:rPr>
              <w:t>Bir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İşletme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Olarak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Merkezlerinin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Değerlendirilmesi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 </w:t>
            </w:r>
          </w:p>
        </w:tc>
      </w:tr>
      <w:tr w:rsidR="0035625D" w:rsidRPr="00837CD1" w:rsidTr="00631B1F">
        <w:trPr>
          <w:trHeight w:val="570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19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</w:rPr>
              <w:t xml:space="preserve">Bilgi Hizmetleri Politikalarının Belirlenmesi ve Etik: Kullanıcı ve Personel Hakları ve Yükümlülükleri: İlkeler ve Uygulamalar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 </w:t>
            </w:r>
          </w:p>
        </w:tc>
      </w:tr>
      <w:tr w:rsidR="0035625D" w:rsidRPr="00837CD1" w:rsidTr="00631B1F">
        <w:trPr>
          <w:trHeight w:val="855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proofErr w:type="spellStart"/>
            <w:r w:rsidRPr="00837CD1">
              <w:rPr>
                <w:rFonts w:eastAsia="Times New Roman"/>
                <w:lang w:val="en-US"/>
              </w:rPr>
              <w:t>Psiko-Sosyal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Koşullar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ve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Merkezlerine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Etkisi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: </w:t>
            </w:r>
            <w:proofErr w:type="spellStart"/>
            <w:r w:rsidRPr="00837CD1">
              <w:rPr>
                <w:rFonts w:eastAsia="Times New Roman"/>
                <w:lang w:val="en-US"/>
              </w:rPr>
              <w:t>Kullanıcı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Personel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Etkileşimin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Yapılandırılması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. </w:t>
            </w:r>
            <w:proofErr w:type="spellStart"/>
            <w:r w:rsidRPr="00837CD1">
              <w:rPr>
                <w:rFonts w:eastAsia="Times New Roman"/>
                <w:lang w:val="en-US"/>
              </w:rPr>
              <w:t>Kullanıcı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Merkezli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Yaklaşımınlar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ve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Merkezlerinde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Uygulama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Modelleri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 </w:t>
            </w:r>
          </w:p>
        </w:tc>
      </w:tr>
      <w:tr w:rsidR="0035625D" w:rsidRPr="00837CD1" w:rsidTr="00631B1F">
        <w:trPr>
          <w:trHeight w:val="570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Merkezlerinde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Teknolojik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Gelişmeler</w:t>
            </w:r>
            <w:proofErr w:type="spellEnd"/>
            <w:r w:rsidRPr="00837CD1">
              <w:rPr>
                <w:rFonts w:eastAsia="Times New Roman"/>
                <w:lang w:val="en-US"/>
              </w:rPr>
              <w:t>:  </w:t>
            </w:r>
            <w:proofErr w:type="spellStart"/>
            <w:r w:rsidRPr="00837CD1">
              <w:rPr>
                <w:rFonts w:eastAsia="Times New Roman"/>
                <w:lang w:val="en-US"/>
              </w:rPr>
              <w:t>Teknik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Hizmetler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ve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Kullanıcı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Hizmetlerine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Etkisi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Açısından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Teknolojinin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Değerlendirilmesi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 </w:t>
            </w:r>
          </w:p>
        </w:tc>
      </w:tr>
      <w:tr w:rsidR="0035625D" w:rsidRPr="00837CD1" w:rsidTr="00631B1F">
        <w:trPr>
          <w:trHeight w:val="1140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proofErr w:type="spellStart"/>
            <w:r w:rsidRPr="00837CD1">
              <w:rPr>
                <w:rFonts w:eastAsia="Times New Roman"/>
                <w:lang w:val="en-US"/>
              </w:rPr>
              <w:t>Standartlaşmanın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Önemi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ve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Merkezlerinde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Standartlaşmanın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Gelişimi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; 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Merkezlerinde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Standartlaşmanın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Gerektiği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Alanlar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: Bu </w:t>
            </w:r>
            <w:proofErr w:type="spellStart"/>
            <w:r w:rsidRPr="00837CD1">
              <w:rPr>
                <w:rFonts w:eastAsia="Times New Roman"/>
                <w:lang w:val="en-US"/>
              </w:rPr>
              <w:t>Alanda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IFLA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ISO AB </w:t>
            </w:r>
            <w:proofErr w:type="spellStart"/>
            <w:r w:rsidRPr="00837CD1">
              <w:rPr>
                <w:rFonts w:eastAsia="Times New Roman"/>
                <w:lang w:val="en-US"/>
              </w:rPr>
              <w:t>vb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(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hizmetleri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teknolojileri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politikaları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vb.) </w:t>
            </w:r>
            <w:proofErr w:type="spellStart"/>
            <w:r w:rsidRPr="00837CD1">
              <w:rPr>
                <w:rFonts w:eastAsia="Times New Roman"/>
                <w:lang w:val="en-US"/>
              </w:rPr>
              <w:t>tarafından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geliştirilen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standartlar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.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 </w:t>
            </w:r>
          </w:p>
        </w:tc>
      </w:tr>
      <w:tr w:rsidR="0035625D" w:rsidRPr="00837CD1" w:rsidTr="00631B1F">
        <w:trPr>
          <w:trHeight w:val="570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23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Türleri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: </w:t>
            </w:r>
            <w:proofErr w:type="spellStart"/>
            <w:r w:rsidRPr="00837CD1">
              <w:rPr>
                <w:rFonts w:eastAsia="Times New Roman"/>
                <w:lang w:val="en-US"/>
              </w:rPr>
              <w:t>Çalışma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Alanları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Hedef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Kitleleri</w:t>
            </w:r>
            <w:proofErr w:type="spellEnd"/>
            <w:r w:rsidRPr="00837CD1">
              <w:rPr>
                <w:rFonts w:eastAsia="Times New Roman"/>
                <w:lang w:val="en-US"/>
              </w:rPr>
              <w:t>,  </w:t>
            </w:r>
            <w:proofErr w:type="spellStart"/>
            <w:r w:rsidRPr="00837CD1">
              <w:rPr>
                <w:rFonts w:eastAsia="Times New Roman"/>
                <w:lang w:val="en-US"/>
              </w:rPr>
              <w:t>Çalışma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Kapsamlarının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Değerlendirilmesi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 </w:t>
            </w:r>
          </w:p>
        </w:tc>
      </w:tr>
      <w:tr w:rsidR="0035625D" w:rsidRPr="00837CD1" w:rsidTr="00631B1F">
        <w:trPr>
          <w:trHeight w:val="570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24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proofErr w:type="spellStart"/>
            <w:r w:rsidRPr="00837CD1">
              <w:rPr>
                <w:rFonts w:eastAsia="Times New Roman"/>
                <w:lang w:val="en-US"/>
              </w:rPr>
              <w:t>Sistem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Analizi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ve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Süreç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Yönetimi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Yaklaşımlar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: 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Merkezlerinde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Yaklaşımların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Değerlendirilmesi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 </w:t>
            </w:r>
          </w:p>
        </w:tc>
      </w:tr>
      <w:tr w:rsidR="0035625D" w:rsidRPr="00837CD1" w:rsidTr="00631B1F">
        <w:trPr>
          <w:trHeight w:val="570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25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proofErr w:type="spellStart"/>
            <w:r w:rsidRPr="00837CD1">
              <w:rPr>
                <w:rFonts w:eastAsia="Times New Roman"/>
                <w:lang w:val="en-US"/>
              </w:rPr>
              <w:t>Bir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Örneğinin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Yönetim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  </w:t>
            </w:r>
            <w:proofErr w:type="spellStart"/>
            <w:r w:rsidRPr="00837CD1">
              <w:rPr>
                <w:rFonts w:eastAsia="Times New Roman"/>
                <w:lang w:val="en-US"/>
              </w:rPr>
              <w:t>Yapısı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İşleyişi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ve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Hizmetlerinin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Değerlendirilmesi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(</w:t>
            </w:r>
            <w:proofErr w:type="spellStart"/>
            <w:r w:rsidRPr="00837CD1">
              <w:rPr>
                <w:rFonts w:eastAsia="Times New Roman"/>
                <w:lang w:val="en-US"/>
              </w:rPr>
              <w:t>Not:Aynı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kurum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olmadığı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sürece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birden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fazla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grup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lastRenderedPageBreak/>
              <w:t>alabilir</w:t>
            </w:r>
            <w:proofErr w:type="spellEnd"/>
            <w:r w:rsidRPr="00837CD1">
              <w:rPr>
                <w:rFonts w:eastAsia="Times New Roman"/>
                <w:lang w:val="en-US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lastRenderedPageBreak/>
              <w:t> </w:t>
            </w:r>
          </w:p>
        </w:tc>
      </w:tr>
      <w:tr w:rsidR="0035625D" w:rsidRPr="00837CD1" w:rsidTr="00631B1F">
        <w:trPr>
          <w:trHeight w:val="855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lastRenderedPageBreak/>
              <w:t>26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Merkezlerinde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Hizmetlerin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İnternet </w:t>
            </w:r>
            <w:proofErr w:type="spellStart"/>
            <w:r w:rsidRPr="00837CD1">
              <w:rPr>
                <w:rFonts w:eastAsia="Times New Roman"/>
                <w:lang w:val="en-US"/>
              </w:rPr>
              <w:t>Ortamında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Yürütülmesi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: 5  </w:t>
            </w:r>
            <w:proofErr w:type="spellStart"/>
            <w:r w:rsidRPr="00837CD1">
              <w:rPr>
                <w:rFonts w:eastAsia="Times New Roman"/>
                <w:lang w:val="en-US"/>
              </w:rPr>
              <w:t>Batı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5 </w:t>
            </w:r>
            <w:proofErr w:type="spellStart"/>
            <w:r w:rsidRPr="00837CD1">
              <w:rPr>
                <w:rFonts w:eastAsia="Times New Roman"/>
                <w:lang w:val="en-US"/>
              </w:rPr>
              <w:t>Türk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Üniversitesi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Web </w:t>
            </w:r>
            <w:proofErr w:type="spellStart"/>
            <w:r w:rsidRPr="00837CD1">
              <w:rPr>
                <w:rFonts w:eastAsia="Times New Roman"/>
                <w:lang w:val="en-US"/>
              </w:rPr>
              <w:t>sayfalarının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değerlendirilmesi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:  Web </w:t>
            </w:r>
            <w:proofErr w:type="spellStart"/>
            <w:r w:rsidRPr="00837CD1">
              <w:rPr>
                <w:rFonts w:eastAsia="Times New Roman"/>
                <w:lang w:val="en-US"/>
              </w:rPr>
              <w:t>sayfası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değerlendirme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kriterleri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ve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hizmetlerinin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verilmesi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açısından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 </w:t>
            </w:r>
          </w:p>
        </w:tc>
      </w:tr>
      <w:tr w:rsidR="0035625D" w:rsidRPr="00837CD1" w:rsidTr="00631B1F">
        <w:trPr>
          <w:trHeight w:val="855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27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 xml:space="preserve">ISO 9000 </w:t>
            </w:r>
            <w:proofErr w:type="spellStart"/>
            <w:r w:rsidRPr="00837CD1">
              <w:rPr>
                <w:rFonts w:eastAsia="Times New Roman"/>
                <w:lang w:val="en-US"/>
              </w:rPr>
              <w:t>Uygulamaları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ve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merkezleri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: </w:t>
            </w:r>
            <w:proofErr w:type="spellStart"/>
            <w:r w:rsidRPr="00837CD1">
              <w:rPr>
                <w:rFonts w:eastAsia="Times New Roman"/>
                <w:lang w:val="en-US"/>
              </w:rPr>
              <w:t>Kalite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El </w:t>
            </w:r>
            <w:proofErr w:type="spellStart"/>
            <w:r w:rsidRPr="00837CD1">
              <w:rPr>
                <w:rFonts w:eastAsia="Times New Roman"/>
                <w:lang w:val="en-US"/>
              </w:rPr>
              <w:t>Kitapları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Uygulama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Prosedürleri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ve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Talimatların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Merkezlerine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Uyarlanması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Türkiye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ve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Dünyada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 </w:t>
            </w:r>
            <w:proofErr w:type="spellStart"/>
            <w:r w:rsidRPr="00837CD1">
              <w:rPr>
                <w:rFonts w:eastAsia="Times New Roman"/>
                <w:lang w:val="en-US"/>
              </w:rPr>
              <w:t>Uygulama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Örnekleri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 </w:t>
            </w:r>
          </w:p>
        </w:tc>
      </w:tr>
      <w:tr w:rsidR="0035625D" w:rsidRPr="00837CD1" w:rsidTr="00631B1F">
        <w:trPr>
          <w:trHeight w:val="855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28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proofErr w:type="spellStart"/>
            <w:r w:rsidRPr="00837CD1">
              <w:rPr>
                <w:rFonts w:eastAsia="Times New Roman"/>
                <w:lang w:val="en-US"/>
              </w:rPr>
              <w:t>Türkiye’de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Merkezlerinin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Örgütlenmesi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: </w:t>
            </w:r>
            <w:proofErr w:type="spellStart"/>
            <w:r w:rsidRPr="00837CD1">
              <w:rPr>
                <w:rFonts w:eastAsia="Times New Roman"/>
                <w:lang w:val="en-US"/>
              </w:rPr>
              <w:t>Yöneticilerin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ve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Çalışanların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Tanımlanması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Kültür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Bakanlığı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YOK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ve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Bakanlıklarda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Yer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Alan 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Merkezlerine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Dönük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Bir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Durum </w:t>
            </w:r>
            <w:proofErr w:type="spellStart"/>
            <w:r w:rsidRPr="00837CD1">
              <w:rPr>
                <w:rFonts w:eastAsia="Times New Roman"/>
                <w:lang w:val="en-US"/>
              </w:rPr>
              <w:t>Saptaması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 </w:t>
            </w:r>
          </w:p>
        </w:tc>
      </w:tr>
      <w:tr w:rsidR="0035625D" w:rsidRPr="00837CD1" w:rsidTr="00631B1F">
        <w:trPr>
          <w:trHeight w:val="855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29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proofErr w:type="spellStart"/>
            <w:r w:rsidRPr="00837CD1">
              <w:rPr>
                <w:rFonts w:eastAsia="Times New Roman"/>
                <w:lang w:val="en-US"/>
              </w:rPr>
              <w:t>Farklı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Merkezleri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Türleri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ve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Bunlar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Arasındaki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İlişki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. </w:t>
            </w:r>
            <w:proofErr w:type="spellStart"/>
            <w:r w:rsidRPr="00837CD1">
              <w:rPr>
                <w:rFonts w:eastAsia="Times New Roman"/>
                <w:lang w:val="en-US"/>
              </w:rPr>
              <w:t>Benzer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ve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Ayrı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Yönleri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Açısından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Ülkemizden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Örnekler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Verilerek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Dokümantasyon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Bilişim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Yönetim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Belge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Yönetimi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Merkezi</w:t>
            </w:r>
            <w:proofErr w:type="spellEnd"/>
            <w:r w:rsidRPr="00837CD1">
              <w:rPr>
                <w:rFonts w:eastAsia="Times New Roman"/>
                <w:lang w:val="en-US"/>
              </w:rPr>
              <w:t>,  </w:t>
            </w:r>
            <w:proofErr w:type="spellStart"/>
            <w:r w:rsidRPr="00837CD1">
              <w:rPr>
                <w:rFonts w:eastAsia="Times New Roman"/>
                <w:lang w:val="en-US"/>
              </w:rPr>
              <w:t>Arşiv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Kütüphane’nin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Benzer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ve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Ayrı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Yönelirinin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Değerlendirilmesi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rPr>
                <w:rFonts w:eastAsia="Times New Roman"/>
              </w:rPr>
            </w:pPr>
            <w:r w:rsidRPr="00837CD1">
              <w:rPr>
                <w:rFonts w:eastAsia="Times New Roman"/>
              </w:rPr>
              <w:t> </w:t>
            </w:r>
          </w:p>
        </w:tc>
      </w:tr>
      <w:tr w:rsidR="0035625D" w:rsidRPr="00837CD1" w:rsidTr="00631B1F">
        <w:trPr>
          <w:trHeight w:val="855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“</w:t>
            </w:r>
            <w:proofErr w:type="spellStart"/>
            <w:r w:rsidRPr="00837CD1">
              <w:rPr>
                <w:rFonts w:eastAsia="Times New Roman"/>
                <w:lang w:val="en-US"/>
              </w:rPr>
              <w:t>Rol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kavramı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”, </w:t>
            </w:r>
            <w:proofErr w:type="spellStart"/>
            <w:r w:rsidRPr="00837CD1">
              <w:rPr>
                <w:rFonts w:eastAsia="Times New Roman"/>
                <w:lang w:val="en-US"/>
              </w:rPr>
              <w:t>Sosyal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Yaşamda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ve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Yönetim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Sistemlerinde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Tanımlanmış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Roller: </w:t>
            </w:r>
            <w:proofErr w:type="spellStart"/>
            <w:r w:rsidRPr="00837CD1">
              <w:rPr>
                <w:rFonts w:eastAsia="Times New Roman"/>
                <w:lang w:val="en-US"/>
              </w:rPr>
              <w:t>Rollerin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Etkinliğinin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Geliştirilmesi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ve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Merkezlerinde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Rollerin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Tanımlanması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rPr>
                <w:rFonts w:eastAsia="Times New Roman"/>
              </w:rPr>
            </w:pPr>
            <w:r w:rsidRPr="00837CD1">
              <w:rPr>
                <w:rFonts w:eastAsia="Times New Roman"/>
              </w:rPr>
              <w:t> </w:t>
            </w:r>
          </w:p>
        </w:tc>
      </w:tr>
      <w:tr w:rsidR="0035625D" w:rsidRPr="00837CD1" w:rsidTr="00631B1F">
        <w:trPr>
          <w:trHeight w:val="855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r w:rsidRPr="00837CD1">
              <w:rPr>
                <w:rFonts w:eastAsia="Times New Roman"/>
                <w:lang w:val="en-US"/>
              </w:rPr>
              <w:t>3</w:t>
            </w: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spacing w:before="100" w:beforeAutospacing="1"/>
              <w:rPr>
                <w:rFonts w:eastAsia="Times New Roman"/>
              </w:rPr>
            </w:pPr>
            <w:proofErr w:type="spellStart"/>
            <w:r w:rsidRPr="00837CD1">
              <w:rPr>
                <w:rFonts w:eastAsia="Times New Roman"/>
                <w:lang w:val="en-US"/>
              </w:rPr>
              <w:t>Türkiye’de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Bilgi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Merkezlerinde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Çalışma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Koşulları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: Özel </w:t>
            </w:r>
            <w:proofErr w:type="spellStart"/>
            <w:r w:rsidRPr="00837CD1">
              <w:rPr>
                <w:rFonts w:eastAsia="Times New Roman"/>
                <w:lang w:val="en-US"/>
              </w:rPr>
              <w:t>ve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Kamu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Kesiminde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Çalışanların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Görev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Tanımları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37CD1">
              <w:rPr>
                <w:rFonts w:eastAsia="Times New Roman"/>
                <w:lang w:val="en-US"/>
              </w:rPr>
              <w:t>Yetkileri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ve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37CD1">
              <w:rPr>
                <w:rFonts w:eastAsia="Times New Roman"/>
                <w:lang w:val="en-US"/>
              </w:rPr>
              <w:t>Sorunları</w:t>
            </w:r>
            <w:proofErr w:type="spellEnd"/>
            <w:r w:rsidRPr="00837CD1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25D" w:rsidRPr="00837CD1" w:rsidRDefault="0035625D" w:rsidP="00631B1F">
            <w:pPr>
              <w:rPr>
                <w:rFonts w:eastAsia="Times New Roman"/>
              </w:rPr>
            </w:pPr>
            <w:r w:rsidRPr="00837CD1">
              <w:rPr>
                <w:rFonts w:eastAsia="Times New Roman"/>
              </w:rPr>
              <w:t> </w:t>
            </w:r>
          </w:p>
        </w:tc>
      </w:tr>
    </w:tbl>
    <w:p w:rsidR="0035625D" w:rsidRPr="00837CD1" w:rsidRDefault="0035625D" w:rsidP="0035625D">
      <w:pPr>
        <w:spacing w:before="100" w:beforeAutospacing="1" w:after="100" w:afterAutospacing="1"/>
        <w:rPr>
          <w:rFonts w:eastAsia="Times New Roman"/>
        </w:rPr>
      </w:pPr>
      <w:r w:rsidRPr="00837CD1">
        <w:rPr>
          <w:rFonts w:eastAsia="Times New Roman"/>
        </w:rPr>
        <w:t> </w:t>
      </w:r>
    </w:p>
    <w:p w:rsidR="0035625D" w:rsidRPr="0035625D" w:rsidRDefault="0035625D">
      <w:pPr>
        <w:rPr>
          <w:sz w:val="48"/>
          <w:szCs w:val="48"/>
        </w:rPr>
      </w:pPr>
    </w:p>
    <w:sectPr w:rsidR="0035625D" w:rsidRPr="00356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93D7C"/>
    <w:multiLevelType w:val="hybridMultilevel"/>
    <w:tmpl w:val="ED3EF68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C6"/>
    <w:rsid w:val="000243DF"/>
    <w:rsid w:val="00031B3C"/>
    <w:rsid w:val="000A6D39"/>
    <w:rsid w:val="00165F58"/>
    <w:rsid w:val="00253A23"/>
    <w:rsid w:val="002E5B7D"/>
    <w:rsid w:val="00311FE6"/>
    <w:rsid w:val="003151C4"/>
    <w:rsid w:val="003464C5"/>
    <w:rsid w:val="0035625D"/>
    <w:rsid w:val="00395B95"/>
    <w:rsid w:val="003C29DA"/>
    <w:rsid w:val="00495A41"/>
    <w:rsid w:val="004A2250"/>
    <w:rsid w:val="004E6926"/>
    <w:rsid w:val="00530DA4"/>
    <w:rsid w:val="005B12C4"/>
    <w:rsid w:val="00631311"/>
    <w:rsid w:val="00663A05"/>
    <w:rsid w:val="006D2EBA"/>
    <w:rsid w:val="006F5538"/>
    <w:rsid w:val="00745365"/>
    <w:rsid w:val="007D3B71"/>
    <w:rsid w:val="007D7B9B"/>
    <w:rsid w:val="007E0CB2"/>
    <w:rsid w:val="00856EFF"/>
    <w:rsid w:val="00A3432E"/>
    <w:rsid w:val="00BB39B1"/>
    <w:rsid w:val="00C227F6"/>
    <w:rsid w:val="00C255F6"/>
    <w:rsid w:val="00C45949"/>
    <w:rsid w:val="00D67D77"/>
    <w:rsid w:val="00DA4DC6"/>
    <w:rsid w:val="00DE675E"/>
    <w:rsid w:val="00E02749"/>
    <w:rsid w:val="00E262AB"/>
    <w:rsid w:val="00E51E4C"/>
    <w:rsid w:val="00E54E10"/>
    <w:rsid w:val="00F201BF"/>
    <w:rsid w:val="00FA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D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DC6"/>
    <w:pPr>
      <w:ind w:left="708"/>
    </w:pPr>
  </w:style>
  <w:style w:type="paragraph" w:customStyle="1" w:styleId="ListParagraph3">
    <w:name w:val="List Paragraph3"/>
    <w:basedOn w:val="Normal"/>
    <w:rsid w:val="00DA4DC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3464C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D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DC6"/>
    <w:pPr>
      <w:ind w:left="708"/>
    </w:pPr>
  </w:style>
  <w:style w:type="paragraph" w:customStyle="1" w:styleId="ListParagraph3">
    <w:name w:val="List Paragraph3"/>
    <w:basedOn w:val="Normal"/>
    <w:rsid w:val="00DA4DC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3464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3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1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95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06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22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1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24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73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77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033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086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098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276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636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376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920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988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039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3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413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6269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577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35725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31517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7273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50072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1772</Words>
  <Characters>10107</Characters>
  <Application>Microsoft Macintosh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Hacettepe Üniversitesi</Company>
  <LinksUpToDate>false</LinksUpToDate>
  <CharactersWithSpaces>11856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Faik Demirbaş</dc:creator>
  <cp:lastModifiedBy>Ozgur</cp:lastModifiedBy>
  <cp:revision>2</cp:revision>
  <dcterms:created xsi:type="dcterms:W3CDTF">2015-09-17T07:50:00Z</dcterms:created>
  <dcterms:modified xsi:type="dcterms:W3CDTF">2015-09-17T07:50:00Z</dcterms:modified>
</cp:coreProperties>
</file>